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BC58F">
      <w:pPr>
        <w:pStyle w:val="20"/>
        <w:spacing w:before="72" w:beforeLines="30" w:beforeAutospacing="0" w:after="240" w:afterLines="100" w:afterAutospacing="0" w:line="360" w:lineRule="auto"/>
        <w:jc w:val="center"/>
        <w:outlineLvl w:val="0"/>
        <w:rPr>
          <w:rFonts w:ascii="微软雅黑" w:hAnsi="微软雅黑" w:eastAsia="微软雅黑" w:cstheme="minorEastAsia"/>
          <w:b/>
          <w:color w:val="000000"/>
          <w:spacing w:val="45"/>
          <w:sz w:val="32"/>
          <w:szCs w:val="32"/>
        </w:rPr>
      </w:pPr>
      <w:r>
        <w:rPr>
          <w:rFonts w:hint="eastAsia" w:ascii="微软雅黑" w:hAnsi="微软雅黑" w:eastAsia="微软雅黑" w:cstheme="minorEastAsia"/>
          <w:b/>
          <w:color w:val="000000"/>
          <w:spacing w:val="45"/>
          <w:sz w:val="32"/>
          <w:szCs w:val="32"/>
        </w:rPr>
        <w:t>“其他需要说明的事项”相关说明</w:t>
      </w:r>
    </w:p>
    <w:p w14:paraId="7A787F2A">
      <w:pPr>
        <w:pStyle w:val="20"/>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根据《建设项目竣工环境保护验收暂行办法》，“其他需要说明的事项”中应如实记载的内容包括环境保护设施设计、施工和验收过程简况，环境影响报告表及其审批部门审批决定中提出的除环境保护设施外的其他环境保护措施的实施情况以及整改工作情况等，现将建设单位需要说明的具体内容和要求梳理如下：</w:t>
      </w:r>
    </w:p>
    <w:p w14:paraId="6BA23C5F">
      <w:pPr>
        <w:pStyle w:val="5"/>
        <w:rPr>
          <w:rFonts w:ascii="楷体" w:hAnsi="楷体" w:eastAsia="楷体"/>
          <w:sz w:val="30"/>
          <w:szCs w:val="30"/>
        </w:rPr>
      </w:pPr>
      <w:r>
        <w:rPr>
          <w:rFonts w:hint="eastAsia" w:ascii="楷体" w:hAnsi="楷体" w:eastAsia="楷体"/>
          <w:sz w:val="30"/>
          <w:szCs w:val="30"/>
        </w:rPr>
        <w:t>1环境保护设施设计、施工和验收过程简况</w:t>
      </w:r>
    </w:p>
    <w:p w14:paraId="24190B7E">
      <w:pPr>
        <w:pStyle w:val="5"/>
        <w:spacing w:before="120" w:beforeLines="50" w:after="120" w:line="377" w:lineRule="auto"/>
        <w:rPr>
          <w:rFonts w:ascii="楷体" w:hAnsi="楷体" w:eastAsia="楷体"/>
        </w:rPr>
      </w:pPr>
      <w:r>
        <w:rPr>
          <w:rFonts w:hint="eastAsia" w:ascii="楷体" w:hAnsi="楷体" w:eastAsia="楷体"/>
        </w:rPr>
        <w:t>1.1施工简况</w:t>
      </w:r>
    </w:p>
    <w:p w14:paraId="735CCDAD">
      <w:pPr>
        <w:pStyle w:val="20"/>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本项目在建设过程中，环境保护设施进度和资金得到了保证，落实了环保设施的建设和环评报告及其审批文件中提出的的环境保护对策措施。</w:t>
      </w:r>
    </w:p>
    <w:p w14:paraId="7130FC0F">
      <w:pPr>
        <w:pStyle w:val="5"/>
        <w:spacing w:before="120" w:beforeLines="50" w:after="120" w:line="377" w:lineRule="auto"/>
        <w:rPr>
          <w:rFonts w:ascii="楷体" w:hAnsi="楷体" w:eastAsia="楷体"/>
        </w:rPr>
      </w:pPr>
      <w:r>
        <w:rPr>
          <w:rFonts w:hint="eastAsia" w:ascii="楷体" w:hAnsi="楷体" w:eastAsia="楷体"/>
        </w:rPr>
        <w:t>1.2验收过程简况</w:t>
      </w:r>
    </w:p>
    <w:p w14:paraId="5F16DDED">
      <w:pPr>
        <w:pStyle w:val="20"/>
        <w:spacing w:after="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本项目已于</w:t>
      </w:r>
      <w:r>
        <w:rPr>
          <w:rFonts w:hint="eastAsia" w:ascii="仿宋" w:hAnsi="仿宋" w:eastAsia="仿宋" w:cstheme="minorEastAsia"/>
          <w:color w:val="000000"/>
          <w:spacing w:val="45"/>
          <w:sz w:val="28"/>
          <w:szCs w:val="28"/>
          <w:lang w:val="en-US" w:eastAsia="zh-CN"/>
        </w:rPr>
        <w:t>2021</w:t>
      </w:r>
      <w:r>
        <w:rPr>
          <w:rFonts w:hint="eastAsia" w:ascii="仿宋" w:hAnsi="仿宋" w:eastAsia="仿宋" w:cstheme="minorEastAsia"/>
          <w:color w:val="000000"/>
          <w:spacing w:val="45"/>
          <w:sz w:val="28"/>
          <w:szCs w:val="28"/>
        </w:rPr>
        <w:t>年</w:t>
      </w:r>
      <w:r>
        <w:rPr>
          <w:rFonts w:hint="eastAsia" w:ascii="仿宋" w:hAnsi="仿宋" w:eastAsia="仿宋" w:cstheme="minorEastAsia"/>
          <w:color w:val="000000"/>
          <w:spacing w:val="45"/>
          <w:sz w:val="28"/>
          <w:szCs w:val="28"/>
          <w:lang w:val="en-US" w:eastAsia="zh-CN"/>
        </w:rPr>
        <w:t>3</w:t>
      </w:r>
      <w:r>
        <w:rPr>
          <w:rFonts w:hint="eastAsia" w:ascii="仿宋" w:hAnsi="仿宋" w:eastAsia="仿宋" w:cstheme="minorEastAsia"/>
          <w:color w:val="000000"/>
          <w:spacing w:val="45"/>
          <w:sz w:val="28"/>
          <w:szCs w:val="28"/>
        </w:rPr>
        <w:t>月开工建设，并于2024年</w:t>
      </w:r>
      <w:r>
        <w:rPr>
          <w:rFonts w:hint="eastAsia" w:ascii="仿宋" w:hAnsi="仿宋" w:eastAsia="仿宋" w:cstheme="minorEastAsia"/>
          <w:color w:val="000000"/>
          <w:spacing w:val="45"/>
          <w:sz w:val="28"/>
          <w:szCs w:val="28"/>
          <w:lang w:val="en-US" w:eastAsia="zh-CN"/>
        </w:rPr>
        <w:t>7</w:t>
      </w:r>
      <w:r>
        <w:rPr>
          <w:rFonts w:hint="eastAsia" w:ascii="仿宋" w:hAnsi="仿宋" w:eastAsia="仿宋" w:cstheme="minorEastAsia"/>
          <w:color w:val="000000"/>
          <w:spacing w:val="45"/>
          <w:sz w:val="28"/>
          <w:szCs w:val="28"/>
        </w:rPr>
        <w:t>月建成，主体工程已完工，相应配套的环保设施已经投入使用。根据国家环境保护部发布的《建设项目竣工环境保护验收暂行办法》等文件要求，</w:t>
      </w:r>
      <w:r>
        <w:rPr>
          <w:rFonts w:hint="eastAsia" w:ascii="仿宋" w:hAnsi="仿宋" w:eastAsia="仿宋" w:cstheme="minorEastAsia"/>
          <w:color w:val="000000"/>
          <w:spacing w:val="45"/>
          <w:sz w:val="28"/>
          <w:szCs w:val="28"/>
          <w:lang w:val="en-US" w:eastAsia="zh-CN"/>
        </w:rPr>
        <w:t>江苏先昌电能部件有限公司</w:t>
      </w:r>
      <w:r>
        <w:rPr>
          <w:rFonts w:hint="eastAsia" w:ascii="仿宋" w:hAnsi="仿宋" w:eastAsia="仿宋" w:cstheme="minorEastAsia"/>
          <w:color w:val="000000"/>
          <w:spacing w:val="45"/>
          <w:sz w:val="28"/>
          <w:szCs w:val="28"/>
        </w:rPr>
        <w:t>承担该项目竣工环境保护验收监测报告表的编制工作（</w:t>
      </w:r>
      <w:r>
        <w:rPr>
          <w:rFonts w:hint="eastAsia" w:ascii="仿宋" w:hAnsi="仿宋" w:eastAsia="仿宋" w:cstheme="minorEastAsia"/>
          <w:color w:val="000000"/>
          <w:spacing w:val="45"/>
          <w:sz w:val="28"/>
          <w:szCs w:val="28"/>
          <w:lang w:eastAsia="zh-CN"/>
        </w:rPr>
        <w:t>江苏久诚检验检测有限公司</w:t>
      </w:r>
      <w:r>
        <w:rPr>
          <w:rFonts w:hint="eastAsia" w:ascii="仿宋" w:hAnsi="仿宋" w:eastAsia="仿宋" w:cstheme="minorEastAsia"/>
          <w:color w:val="000000"/>
          <w:spacing w:val="45"/>
          <w:sz w:val="28"/>
          <w:szCs w:val="28"/>
        </w:rPr>
        <w:t>承担竣工环保验收检测工作）。</w:t>
      </w:r>
    </w:p>
    <w:p w14:paraId="26DE2022">
      <w:pPr>
        <w:pStyle w:val="20"/>
        <w:spacing w:after="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2024年</w:t>
      </w:r>
      <w:r>
        <w:rPr>
          <w:rFonts w:hint="eastAsia" w:ascii="仿宋" w:hAnsi="仿宋" w:eastAsia="仿宋" w:cstheme="minorEastAsia"/>
          <w:color w:val="000000"/>
          <w:spacing w:val="45"/>
          <w:sz w:val="28"/>
          <w:szCs w:val="28"/>
          <w:lang w:val="en-US" w:eastAsia="zh-CN"/>
        </w:rPr>
        <w:t>7</w:t>
      </w:r>
      <w:r>
        <w:rPr>
          <w:rFonts w:hint="eastAsia" w:ascii="仿宋" w:hAnsi="仿宋" w:eastAsia="仿宋" w:cstheme="minorEastAsia"/>
          <w:color w:val="000000"/>
          <w:spacing w:val="45"/>
          <w:sz w:val="28"/>
          <w:szCs w:val="28"/>
        </w:rPr>
        <w:t>月企业对该项目的环境保护设施建设、运行、管理及污染物的排放全面考核；江苏久诚检验检测有限公司通过排污状况进行现场检测及检查（于2024年</w:t>
      </w:r>
      <w:r>
        <w:rPr>
          <w:rFonts w:hint="eastAsia" w:ascii="仿宋" w:hAnsi="仿宋" w:eastAsia="仿宋" w:cstheme="minorEastAsia"/>
          <w:color w:val="000000"/>
          <w:spacing w:val="45"/>
          <w:sz w:val="28"/>
          <w:szCs w:val="28"/>
          <w:lang w:val="en-US" w:eastAsia="zh-CN"/>
        </w:rPr>
        <w:t>7</w:t>
      </w:r>
      <w:r>
        <w:rPr>
          <w:rFonts w:hint="eastAsia" w:ascii="仿宋" w:hAnsi="仿宋" w:eastAsia="仿宋" w:cstheme="minorEastAsia"/>
          <w:color w:val="000000"/>
          <w:spacing w:val="45"/>
          <w:sz w:val="28"/>
          <w:szCs w:val="28"/>
        </w:rPr>
        <w:t>月</w:t>
      </w:r>
      <w:r>
        <w:rPr>
          <w:rFonts w:hint="eastAsia" w:ascii="仿宋" w:hAnsi="仿宋" w:eastAsia="仿宋" w:cstheme="minorEastAsia"/>
          <w:color w:val="000000"/>
          <w:spacing w:val="45"/>
          <w:sz w:val="28"/>
          <w:szCs w:val="28"/>
          <w:lang w:val="en-US" w:eastAsia="zh-CN"/>
        </w:rPr>
        <w:t>24</w:t>
      </w:r>
      <w:r>
        <w:rPr>
          <w:rFonts w:hint="eastAsia" w:ascii="仿宋" w:hAnsi="仿宋" w:eastAsia="仿宋" w:cstheme="minorEastAsia"/>
          <w:color w:val="000000"/>
          <w:spacing w:val="45"/>
          <w:sz w:val="28"/>
          <w:szCs w:val="28"/>
        </w:rPr>
        <w:t>日</w:t>
      </w:r>
      <w:r>
        <w:rPr>
          <w:rFonts w:hint="eastAsia" w:ascii="仿宋" w:hAnsi="仿宋" w:eastAsia="仿宋" w:cstheme="minorEastAsia"/>
          <w:color w:val="000000"/>
          <w:spacing w:val="45"/>
          <w:sz w:val="28"/>
          <w:szCs w:val="28"/>
          <w:lang w:eastAsia="zh-CN"/>
        </w:rPr>
        <w:t>—</w:t>
      </w:r>
      <w:r>
        <w:rPr>
          <w:rFonts w:hint="eastAsia" w:ascii="仿宋" w:hAnsi="仿宋" w:eastAsia="仿宋" w:cstheme="minorEastAsia"/>
          <w:color w:val="000000"/>
          <w:spacing w:val="45"/>
          <w:sz w:val="28"/>
          <w:szCs w:val="28"/>
        </w:rPr>
        <w:t>2024年</w:t>
      </w:r>
      <w:r>
        <w:rPr>
          <w:rFonts w:hint="eastAsia" w:ascii="仿宋" w:hAnsi="仿宋" w:eastAsia="仿宋" w:cstheme="minorEastAsia"/>
          <w:color w:val="000000"/>
          <w:spacing w:val="45"/>
          <w:sz w:val="28"/>
          <w:szCs w:val="28"/>
          <w:lang w:val="en-US" w:eastAsia="zh-CN"/>
        </w:rPr>
        <w:t>7</w:t>
      </w:r>
      <w:r>
        <w:rPr>
          <w:rFonts w:hint="eastAsia" w:ascii="仿宋" w:hAnsi="仿宋" w:eastAsia="仿宋" w:cstheme="minorEastAsia"/>
          <w:color w:val="000000"/>
          <w:spacing w:val="45"/>
          <w:sz w:val="28"/>
          <w:szCs w:val="28"/>
        </w:rPr>
        <w:t>月</w:t>
      </w:r>
      <w:r>
        <w:rPr>
          <w:rFonts w:hint="eastAsia" w:ascii="仿宋" w:hAnsi="仿宋" w:eastAsia="仿宋" w:cstheme="minorEastAsia"/>
          <w:color w:val="000000"/>
          <w:spacing w:val="45"/>
          <w:sz w:val="28"/>
          <w:szCs w:val="28"/>
          <w:lang w:val="en-US" w:eastAsia="zh-CN"/>
        </w:rPr>
        <w:t>25</w:t>
      </w:r>
      <w:r>
        <w:rPr>
          <w:rFonts w:hint="eastAsia" w:ascii="仿宋" w:hAnsi="仿宋" w:eastAsia="仿宋" w:cstheme="minorEastAsia"/>
          <w:color w:val="000000"/>
          <w:spacing w:val="45"/>
          <w:sz w:val="28"/>
          <w:szCs w:val="28"/>
        </w:rPr>
        <w:t>日进行了验收检测，检测报告编号为</w:t>
      </w:r>
      <w:r>
        <w:rPr>
          <w:rFonts w:hint="eastAsia" w:ascii="仿宋" w:hAnsi="仿宋" w:eastAsia="仿宋" w:cstheme="minorEastAsia"/>
          <w:color w:val="000000"/>
          <w:spacing w:val="45"/>
          <w:sz w:val="28"/>
          <w:szCs w:val="28"/>
          <w:lang w:eastAsia="zh-CN"/>
        </w:rPr>
        <w:t>：</w:t>
      </w:r>
      <w:r>
        <w:rPr>
          <w:rFonts w:hint="eastAsia" w:ascii="仿宋" w:hAnsi="仿宋" w:eastAsia="仿宋" w:cstheme="minorEastAsia"/>
          <w:spacing w:val="45"/>
          <w:sz w:val="28"/>
          <w:szCs w:val="28"/>
          <w:lang w:val="en-US" w:eastAsia="zh-CN"/>
        </w:rPr>
        <w:t>JCY20240054</w:t>
      </w:r>
      <w:r>
        <w:rPr>
          <w:rFonts w:hint="eastAsia" w:ascii="仿宋" w:hAnsi="仿宋" w:eastAsia="仿宋" w:cstheme="minorEastAsia"/>
          <w:spacing w:val="45"/>
          <w:sz w:val="28"/>
          <w:szCs w:val="28"/>
        </w:rPr>
        <w:t>）</w:t>
      </w:r>
      <w:r>
        <w:rPr>
          <w:rFonts w:hint="eastAsia" w:ascii="仿宋" w:hAnsi="仿宋" w:eastAsia="仿宋" w:cstheme="minorEastAsia"/>
          <w:color w:val="000000"/>
          <w:spacing w:val="45"/>
          <w:sz w:val="28"/>
          <w:szCs w:val="28"/>
        </w:rPr>
        <w:t>；根据检测结果及现场环境管理检查情况，该项目环境保护设施已按环评批复要求基本落实到位，建立了相应的环保管理制度。“</w:t>
      </w:r>
      <w:r>
        <w:rPr>
          <w:rFonts w:hint="eastAsia" w:ascii="仿宋" w:hAnsi="仿宋" w:eastAsia="仿宋" w:cstheme="minorEastAsia"/>
          <w:color w:val="000000"/>
          <w:spacing w:val="45"/>
          <w:sz w:val="28"/>
          <w:szCs w:val="28"/>
          <w:lang w:val="en-US" w:eastAsia="zh-CN"/>
        </w:rPr>
        <w:t>常州市浩晟车辆部件有限公司汽车配件加工项目</w:t>
      </w:r>
      <w:r>
        <w:rPr>
          <w:rFonts w:hint="eastAsia" w:ascii="仿宋" w:hAnsi="仿宋" w:eastAsia="仿宋" w:cstheme="minorEastAsia"/>
          <w:color w:val="000000"/>
          <w:spacing w:val="45"/>
          <w:sz w:val="28"/>
          <w:szCs w:val="28"/>
        </w:rPr>
        <w:t>”符合竣工环保验收条件。</w:t>
      </w:r>
    </w:p>
    <w:p w14:paraId="42CE3768">
      <w:pPr>
        <w:pStyle w:val="5"/>
        <w:spacing w:before="120" w:beforeLines="50" w:after="120" w:line="377" w:lineRule="auto"/>
        <w:rPr>
          <w:rFonts w:ascii="楷体" w:hAnsi="楷体" w:eastAsia="楷体"/>
        </w:rPr>
      </w:pPr>
      <w:r>
        <w:rPr>
          <w:rFonts w:hint="eastAsia" w:ascii="楷体" w:hAnsi="楷体" w:eastAsia="楷体"/>
        </w:rPr>
        <w:t>1.3公众反馈意见及处理情况</w:t>
      </w:r>
    </w:p>
    <w:p w14:paraId="2FCC8D53">
      <w:pPr>
        <w:pStyle w:val="20"/>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本项目施工和验收期间未收到过公众投诉。</w:t>
      </w:r>
    </w:p>
    <w:p w14:paraId="57E28C8E">
      <w:pPr>
        <w:pStyle w:val="5"/>
        <w:rPr>
          <w:rFonts w:ascii="楷体" w:hAnsi="楷体" w:eastAsia="楷体"/>
          <w:sz w:val="30"/>
          <w:szCs w:val="30"/>
        </w:rPr>
      </w:pPr>
      <w:r>
        <w:rPr>
          <w:rFonts w:hint="eastAsia" w:ascii="楷体" w:hAnsi="楷体" w:eastAsia="楷体"/>
          <w:sz w:val="30"/>
          <w:szCs w:val="30"/>
        </w:rPr>
        <w:t>2其他环境保护措施的实施情况</w:t>
      </w:r>
    </w:p>
    <w:p w14:paraId="04AE8590">
      <w:pPr>
        <w:pStyle w:val="20"/>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环境影响报告表及其审批部门审批决定中提出的除环境保护设施外的其他环境保护措施主要包括制度措施和配套措施等，现将需要说明的措施内容和要求梳理如下：</w:t>
      </w:r>
    </w:p>
    <w:p w14:paraId="741C04D1">
      <w:pPr>
        <w:pStyle w:val="5"/>
        <w:spacing w:before="120" w:beforeLines="50" w:after="120" w:line="377" w:lineRule="auto"/>
        <w:rPr>
          <w:rFonts w:ascii="楷体" w:hAnsi="楷体" w:eastAsia="楷体"/>
        </w:rPr>
      </w:pPr>
      <w:r>
        <w:rPr>
          <w:rFonts w:hint="eastAsia" w:ascii="楷体" w:hAnsi="楷体" w:eastAsia="楷体"/>
        </w:rPr>
        <w:t>2.1制度措施落实情况</w:t>
      </w:r>
    </w:p>
    <w:p w14:paraId="374FB0A6">
      <w:pPr>
        <w:pStyle w:val="20"/>
        <w:spacing w:before="0" w:beforeAutospacing="0" w:after="0" w:afterAutospacing="0" w:line="360" w:lineRule="auto"/>
        <w:ind w:firstLine="740" w:firstLineChars="200"/>
        <w:jc w:val="both"/>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（1）环保组织机构及规章制度</w:t>
      </w:r>
    </w:p>
    <w:p w14:paraId="7851C128">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公司环境保护管理工作由环境保护领导小组统—领导，实行环保目标责任制，分级管理，归口负责。公司各部门成员建立健全环境保护管理网络，成立由部门负责人任组长的环保管理小组，明确职责任务并认真落实。</w:t>
      </w:r>
    </w:p>
    <w:p w14:paraId="444B373E">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为保证环境保护设施正常运行，防治污染，提高和改善环境质量。各部门建立健全环保设施的维护保养、检修、操作运行等规章制度，做到环保设施与主体生产设施同步运转。</w:t>
      </w:r>
    </w:p>
    <w:p w14:paraId="650B166D">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落实危险废物台帐制度，对日常生产产出的危险废物和数量进行分类，并依据国家及公司有关规定进行包装、标识和贮存。在贮存、利用、处置等环节建立有关危险废物的台帐记录表,危险废物转移时或在单位内部利用时，必须要求称重。充分结合自身的实际情况，与利用记录相衔接，建立内部危险废物管理机制和流程，明确各部门职责，真实记录危险废物的贮存、利用、处置等信息，保证建立危险废物管理台帐制度的良好运行,特别是要确保所有原始单据或凭证应当交由专人汇总。</w:t>
      </w:r>
    </w:p>
    <w:p w14:paraId="1154AD13">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（2）环境风险防范措施</w:t>
      </w:r>
    </w:p>
    <w:p w14:paraId="10D558EE">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企业认真做好各项风险防范措施，完善各项管理制度，生产过程严格操作到位。</w:t>
      </w:r>
    </w:p>
    <w:p w14:paraId="0A2245D2">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（3）环境监测计划</w:t>
      </w:r>
    </w:p>
    <w:p w14:paraId="02D3EDFE">
      <w:pPr>
        <w:pStyle w:val="20"/>
        <w:spacing w:before="0" w:beforeAutospacing="0" w:after="0" w:afterAutospacing="0" w:line="360" w:lineRule="auto"/>
        <w:ind w:firstLine="740" w:firstLineChars="200"/>
        <w:jc w:val="both"/>
        <w:outlineLvl w:val="0"/>
        <w:rPr>
          <w:rFonts w:ascii="仿宋" w:hAnsi="仿宋" w:eastAsia="仿宋" w:cstheme="minorEastAsia"/>
          <w:bCs/>
          <w:color w:val="000000"/>
          <w:spacing w:val="45"/>
          <w:sz w:val="28"/>
          <w:szCs w:val="28"/>
        </w:rPr>
      </w:pPr>
      <w:r>
        <w:rPr>
          <w:rFonts w:hint="eastAsia" w:ascii="仿宋" w:hAnsi="仿宋" w:eastAsia="仿宋" w:cstheme="minorEastAsia"/>
          <w:color w:val="000000"/>
          <w:spacing w:val="45"/>
          <w:sz w:val="28"/>
          <w:szCs w:val="28"/>
        </w:rPr>
        <w:t>该</w:t>
      </w:r>
      <w:r>
        <w:rPr>
          <w:rFonts w:ascii="仿宋" w:hAnsi="仿宋" w:eastAsia="仿宋" w:cstheme="minorEastAsia"/>
          <w:color w:val="000000"/>
          <w:spacing w:val="45"/>
          <w:sz w:val="28"/>
          <w:szCs w:val="28"/>
        </w:rPr>
        <w:t>项目</w:t>
      </w:r>
      <w:r>
        <w:rPr>
          <w:rFonts w:hint="eastAsia" w:ascii="仿宋" w:hAnsi="仿宋" w:eastAsia="仿宋" w:cstheme="minorEastAsia"/>
          <w:color w:val="000000"/>
          <w:spacing w:val="45"/>
          <w:sz w:val="28"/>
          <w:szCs w:val="28"/>
        </w:rPr>
        <w:t>环境影响报告表已</w:t>
      </w:r>
      <w:r>
        <w:rPr>
          <w:rFonts w:hint="eastAsia" w:ascii="仿宋" w:hAnsi="仿宋" w:eastAsia="仿宋" w:cstheme="minorEastAsia"/>
          <w:bCs/>
          <w:color w:val="000000"/>
          <w:spacing w:val="45"/>
          <w:sz w:val="28"/>
          <w:szCs w:val="28"/>
        </w:rPr>
        <w:t>对环境监测计划提出</w:t>
      </w:r>
      <w:r>
        <w:rPr>
          <w:rFonts w:ascii="仿宋" w:hAnsi="仿宋" w:eastAsia="仿宋" w:cstheme="minorEastAsia"/>
          <w:bCs/>
          <w:color w:val="000000"/>
          <w:spacing w:val="45"/>
          <w:sz w:val="28"/>
          <w:szCs w:val="28"/>
        </w:rPr>
        <w:t>相关要求</w:t>
      </w:r>
      <w:r>
        <w:rPr>
          <w:rFonts w:hint="eastAsia" w:ascii="仿宋" w:hAnsi="仿宋" w:eastAsia="仿宋" w:cstheme="minorEastAsia"/>
          <w:bCs/>
          <w:color w:val="000000"/>
          <w:spacing w:val="45"/>
          <w:sz w:val="28"/>
          <w:szCs w:val="28"/>
        </w:rPr>
        <w:t>。</w:t>
      </w:r>
    </w:p>
    <w:p w14:paraId="67AEED74">
      <w:pPr>
        <w:pStyle w:val="5"/>
        <w:spacing w:before="120" w:beforeLines="50" w:after="120" w:line="377" w:lineRule="auto"/>
        <w:rPr>
          <w:rFonts w:ascii="楷体" w:hAnsi="楷体" w:eastAsia="楷体"/>
        </w:rPr>
      </w:pPr>
      <w:r>
        <w:rPr>
          <w:rFonts w:hint="eastAsia" w:ascii="楷体" w:hAnsi="楷体" w:eastAsia="楷体"/>
        </w:rPr>
        <w:t>2.2配套措施落实情况</w:t>
      </w:r>
    </w:p>
    <w:p w14:paraId="336D761E">
      <w:pPr>
        <w:pStyle w:val="20"/>
        <w:spacing w:before="0" w:beforeAutospacing="0" w:after="0" w:afterAutospacing="0" w:line="360" w:lineRule="auto"/>
        <w:ind w:firstLine="740" w:firstLineChars="200"/>
        <w:jc w:val="both"/>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本项目</w:t>
      </w:r>
      <w:r>
        <w:rPr>
          <w:rFonts w:hint="eastAsia" w:ascii="仿宋" w:hAnsi="仿宋" w:eastAsia="仿宋" w:cstheme="minorEastAsia"/>
          <w:color w:val="000000"/>
          <w:spacing w:val="45"/>
          <w:sz w:val="28"/>
          <w:szCs w:val="28"/>
          <w:lang w:val="en-US" w:eastAsia="zh-CN"/>
        </w:rPr>
        <w:t>卫生防护距离为以生产车间边界外扩50米形成的区域，该范围内目前无居民、学校等环境敏感保护目标</w:t>
      </w:r>
      <w:bookmarkStart w:id="0" w:name="_GoBack"/>
      <w:bookmarkEnd w:id="0"/>
      <w:r>
        <w:rPr>
          <w:rFonts w:hint="eastAsia" w:ascii="仿宋" w:hAnsi="仿宋" w:eastAsia="仿宋" w:cstheme="minorEastAsia"/>
          <w:color w:val="000000"/>
          <w:spacing w:val="45"/>
          <w:sz w:val="28"/>
          <w:szCs w:val="28"/>
          <w:lang w:val="en-US" w:eastAsia="zh-CN"/>
        </w:rPr>
        <w:t>，</w:t>
      </w:r>
      <w:r>
        <w:rPr>
          <w:rFonts w:hint="eastAsia" w:ascii="仿宋" w:hAnsi="仿宋" w:eastAsia="仿宋" w:cstheme="minorEastAsia"/>
          <w:color w:val="000000"/>
          <w:spacing w:val="45"/>
          <w:sz w:val="28"/>
          <w:szCs w:val="28"/>
        </w:rPr>
        <w:t>可满足建设项目卫生防护距离的要求。</w:t>
      </w:r>
    </w:p>
    <w:p w14:paraId="4C6CA3F4">
      <w:pPr>
        <w:pStyle w:val="5"/>
        <w:spacing w:before="120" w:beforeLines="50" w:after="120" w:line="377" w:lineRule="auto"/>
        <w:rPr>
          <w:rFonts w:ascii="楷体" w:hAnsi="楷体" w:eastAsia="楷体"/>
        </w:rPr>
      </w:pPr>
      <w:r>
        <w:rPr>
          <w:rFonts w:ascii="楷体" w:hAnsi="楷体" w:eastAsia="楷体"/>
        </w:rPr>
        <w:t>2.3</w:t>
      </w:r>
      <w:r>
        <w:rPr>
          <w:rFonts w:hint="eastAsia" w:ascii="楷体" w:hAnsi="楷体" w:eastAsia="楷体"/>
        </w:rPr>
        <w:t>其他措施落实情况</w:t>
      </w:r>
    </w:p>
    <w:p w14:paraId="34ED1C28">
      <w:pPr>
        <w:pStyle w:val="20"/>
        <w:spacing w:before="0" w:beforeAutospacing="0" w:after="0" w:afterAutospacing="0" w:line="360" w:lineRule="auto"/>
        <w:ind w:firstLine="740" w:firstLineChars="200"/>
        <w:outlineLvl w:val="0"/>
        <w:rPr>
          <w:rFonts w:ascii="仿宋" w:hAnsi="仿宋" w:eastAsia="仿宋" w:cstheme="minorEastAsia"/>
          <w:color w:val="000000"/>
          <w:spacing w:val="45"/>
          <w:sz w:val="28"/>
          <w:szCs w:val="28"/>
        </w:rPr>
      </w:pPr>
      <w:r>
        <w:rPr>
          <w:rFonts w:hint="eastAsia" w:ascii="仿宋" w:hAnsi="仿宋" w:eastAsia="仿宋" w:cstheme="minorEastAsia"/>
          <w:color w:val="000000"/>
          <w:spacing w:val="45"/>
          <w:sz w:val="28"/>
          <w:szCs w:val="28"/>
        </w:rPr>
        <w:t>无。</w:t>
      </w:r>
    </w:p>
    <w:p w14:paraId="4853EEB7">
      <w:pPr>
        <w:pStyle w:val="5"/>
        <w:rPr>
          <w:rFonts w:ascii="楷体" w:hAnsi="楷体" w:eastAsia="楷体"/>
          <w:sz w:val="30"/>
          <w:szCs w:val="30"/>
        </w:rPr>
      </w:pPr>
      <w:r>
        <w:rPr>
          <w:rFonts w:ascii="楷体" w:hAnsi="楷体" w:eastAsia="楷体"/>
          <w:sz w:val="30"/>
          <w:szCs w:val="30"/>
        </w:rPr>
        <w:t>3</w:t>
      </w:r>
      <w:r>
        <w:rPr>
          <w:rFonts w:hint="eastAsia" w:ascii="楷体" w:hAnsi="楷体" w:eastAsia="楷体"/>
          <w:sz w:val="30"/>
          <w:szCs w:val="30"/>
        </w:rPr>
        <w:t>整改工作情况</w:t>
      </w:r>
    </w:p>
    <w:p w14:paraId="2921A714">
      <w:pPr>
        <w:pStyle w:val="20"/>
        <w:spacing w:before="0" w:beforeAutospacing="0" w:after="0" w:afterAutospacing="0" w:line="360" w:lineRule="auto"/>
        <w:ind w:firstLine="740" w:firstLineChars="200"/>
        <w:outlineLvl w:val="0"/>
        <w:rPr>
          <w:rFonts w:ascii="仿宋" w:hAnsi="仿宋" w:eastAsia="仿宋" w:cstheme="minorEastAsia"/>
          <w:bCs/>
          <w:color w:val="000000"/>
          <w:spacing w:val="45"/>
          <w:sz w:val="28"/>
          <w:szCs w:val="28"/>
        </w:rPr>
      </w:pPr>
      <w:r>
        <w:rPr>
          <w:rFonts w:hint="eastAsia" w:ascii="仿宋" w:hAnsi="仿宋" w:eastAsia="仿宋" w:cstheme="minorEastAsia"/>
          <w:bCs/>
          <w:color w:val="000000"/>
          <w:spacing w:val="45"/>
          <w:sz w:val="28"/>
          <w:szCs w:val="28"/>
        </w:rPr>
        <w:t>无。</w:t>
      </w:r>
    </w:p>
    <w:sectPr>
      <w:footerReference r:id="rId4" w:type="default"/>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DE696">
    <w:pPr>
      <w:pStyle w:val="13"/>
      <w:framePr w:wrap="around" w:vAnchor="text" w:hAnchor="margin" w:xAlign="outside" w:y="1"/>
      <w:spacing w:after="0"/>
      <w:rPr>
        <w:rStyle w:val="18"/>
        <w:rFonts w:ascii="宋体" w:hAnsi="宋体" w:eastAsia="宋体"/>
        <w:sz w:val="28"/>
        <w:szCs w:val="28"/>
      </w:rPr>
    </w:pPr>
    <w:r>
      <w:rPr>
        <w:rStyle w:val="18"/>
        <w:rFonts w:hint="eastAsia" w:ascii="宋体" w:hAnsi="宋体" w:eastAsia="宋体"/>
        <w:sz w:val="28"/>
        <w:szCs w:val="28"/>
      </w:rPr>
      <w:t>—</w:t>
    </w:r>
    <w:r>
      <w:rPr>
        <w:rStyle w:val="18"/>
        <w:rFonts w:hint="eastAsia" w:ascii="宋体" w:hAnsi="宋体" w:eastAsia="宋体"/>
        <w:sz w:val="20"/>
        <w:szCs w:val="20"/>
      </w:rPr>
      <w:t xml:space="preserve">  </w:t>
    </w:r>
    <w:r>
      <w:rPr>
        <w:rStyle w:val="18"/>
        <w:rFonts w:ascii="宋体" w:hAnsi="宋体" w:eastAsia="宋体"/>
        <w:sz w:val="26"/>
        <w:szCs w:val="26"/>
      </w:rPr>
      <w:fldChar w:fldCharType="begin"/>
    </w:r>
    <w:r>
      <w:rPr>
        <w:rStyle w:val="18"/>
        <w:rFonts w:ascii="宋体" w:hAnsi="宋体" w:eastAsia="宋体"/>
        <w:sz w:val="26"/>
        <w:szCs w:val="26"/>
      </w:rPr>
      <w:instrText xml:space="preserve">PAGE  </w:instrText>
    </w:r>
    <w:r>
      <w:rPr>
        <w:rStyle w:val="18"/>
        <w:rFonts w:ascii="宋体" w:hAnsi="宋体" w:eastAsia="宋体"/>
        <w:sz w:val="26"/>
        <w:szCs w:val="26"/>
      </w:rPr>
      <w:fldChar w:fldCharType="separate"/>
    </w:r>
    <w:r>
      <w:rPr>
        <w:rStyle w:val="18"/>
        <w:rFonts w:ascii="宋体" w:hAnsi="宋体" w:eastAsia="宋体"/>
        <w:sz w:val="26"/>
        <w:szCs w:val="26"/>
      </w:rPr>
      <w:t>3</w:t>
    </w:r>
    <w:r>
      <w:rPr>
        <w:rStyle w:val="18"/>
        <w:rFonts w:ascii="宋体" w:hAnsi="宋体" w:eastAsia="宋体"/>
        <w:sz w:val="26"/>
        <w:szCs w:val="26"/>
      </w:rPr>
      <w:fldChar w:fldCharType="end"/>
    </w:r>
    <w:r>
      <w:rPr>
        <w:rStyle w:val="18"/>
        <w:rFonts w:hint="eastAsia" w:ascii="宋体" w:hAnsi="宋体" w:eastAsia="宋体"/>
        <w:sz w:val="20"/>
        <w:szCs w:val="20"/>
      </w:rPr>
      <w:t xml:space="preserve">  </w:t>
    </w:r>
    <w:r>
      <w:rPr>
        <w:rStyle w:val="18"/>
        <w:rFonts w:hint="eastAsia" w:ascii="宋体" w:hAnsi="宋体" w:eastAsia="宋体"/>
        <w:sz w:val="28"/>
        <w:szCs w:val="28"/>
      </w:rPr>
      <w:t>—</w:t>
    </w:r>
  </w:p>
  <w:p w14:paraId="271A43C4">
    <w:pPr>
      <w:pStyle w:val="1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720"/>
  <w:displayHorizontalDrawingGridEvery w:val="0"/>
  <w:displayVerticalDrawingGridEvery w:val="2"/>
  <w:characterSpacingControl w:val="doNotCompress"/>
  <w:footnotePr>
    <w:footnote w:id="0"/>
    <w:footnote w:id="1"/>
  </w:footnotePr>
  <w:compat>
    <w:balanceSingleByteDoubleByteWidth/>
    <w:doNotExpandShiftReturn/>
    <w:adjustLineHeightInTable/>
    <w:useFELayout/>
    <w:doNotUseIndentAsNumberingTabStop/>
    <w:useAltKinsokuLineBreakRules/>
    <w:compatSetting w:name="compatibilityMode" w:uri="http://schemas.microsoft.com/office/word" w:val="12"/>
  </w:compat>
  <w:docVars>
    <w:docVar w:name="commondata" w:val="eyJoZGlkIjoiNDU3ZTE4NjBkZmVmYThiYjZjZWQ0ZGViMWJmMDNjYTMifQ=="/>
  </w:docVars>
  <w:rsids>
    <w:rsidRoot w:val="00D31D50"/>
    <w:rsid w:val="00002B03"/>
    <w:rsid w:val="00013310"/>
    <w:rsid w:val="000314B3"/>
    <w:rsid w:val="000C297B"/>
    <w:rsid w:val="000C6285"/>
    <w:rsid w:val="000F2E9B"/>
    <w:rsid w:val="000F7EE8"/>
    <w:rsid w:val="00104062"/>
    <w:rsid w:val="001107E1"/>
    <w:rsid w:val="0012723B"/>
    <w:rsid w:val="00144C14"/>
    <w:rsid w:val="001526AE"/>
    <w:rsid w:val="00152C3F"/>
    <w:rsid w:val="001A242F"/>
    <w:rsid w:val="001A36EE"/>
    <w:rsid w:val="001B0A4D"/>
    <w:rsid w:val="001C2FC6"/>
    <w:rsid w:val="001F0B9C"/>
    <w:rsid w:val="00236B9E"/>
    <w:rsid w:val="00293B37"/>
    <w:rsid w:val="002971C3"/>
    <w:rsid w:val="002A62F2"/>
    <w:rsid w:val="002E791D"/>
    <w:rsid w:val="0030157C"/>
    <w:rsid w:val="003029CE"/>
    <w:rsid w:val="00323B43"/>
    <w:rsid w:val="00326156"/>
    <w:rsid w:val="00364F0B"/>
    <w:rsid w:val="00382224"/>
    <w:rsid w:val="00384921"/>
    <w:rsid w:val="00390685"/>
    <w:rsid w:val="003D37D8"/>
    <w:rsid w:val="003E42E9"/>
    <w:rsid w:val="003E6EFE"/>
    <w:rsid w:val="004034FF"/>
    <w:rsid w:val="00405CF8"/>
    <w:rsid w:val="00426133"/>
    <w:rsid w:val="00427EA8"/>
    <w:rsid w:val="004358AB"/>
    <w:rsid w:val="00445B1A"/>
    <w:rsid w:val="00477108"/>
    <w:rsid w:val="004B0CA8"/>
    <w:rsid w:val="004C156C"/>
    <w:rsid w:val="004C2CF8"/>
    <w:rsid w:val="004E432B"/>
    <w:rsid w:val="005119FB"/>
    <w:rsid w:val="005144C1"/>
    <w:rsid w:val="00514EEE"/>
    <w:rsid w:val="00561D54"/>
    <w:rsid w:val="00573CD7"/>
    <w:rsid w:val="00580C1C"/>
    <w:rsid w:val="005C3A44"/>
    <w:rsid w:val="0061533D"/>
    <w:rsid w:val="00653CC6"/>
    <w:rsid w:val="00663ACC"/>
    <w:rsid w:val="0066493C"/>
    <w:rsid w:val="006E21E7"/>
    <w:rsid w:val="006E7188"/>
    <w:rsid w:val="006F154F"/>
    <w:rsid w:val="007232E5"/>
    <w:rsid w:val="007679A4"/>
    <w:rsid w:val="0077657E"/>
    <w:rsid w:val="007814CA"/>
    <w:rsid w:val="007A1A29"/>
    <w:rsid w:val="007A2DC0"/>
    <w:rsid w:val="007E2B5B"/>
    <w:rsid w:val="007F154E"/>
    <w:rsid w:val="007F4F91"/>
    <w:rsid w:val="00860EF9"/>
    <w:rsid w:val="008B7726"/>
    <w:rsid w:val="0091631C"/>
    <w:rsid w:val="0093438B"/>
    <w:rsid w:val="009353A4"/>
    <w:rsid w:val="009434DC"/>
    <w:rsid w:val="0094604B"/>
    <w:rsid w:val="0097467C"/>
    <w:rsid w:val="00984BDF"/>
    <w:rsid w:val="00986666"/>
    <w:rsid w:val="009A128C"/>
    <w:rsid w:val="009A73BB"/>
    <w:rsid w:val="009C31F8"/>
    <w:rsid w:val="009C3B4E"/>
    <w:rsid w:val="009C5519"/>
    <w:rsid w:val="009E00D6"/>
    <w:rsid w:val="00A16134"/>
    <w:rsid w:val="00A214CB"/>
    <w:rsid w:val="00A34D7B"/>
    <w:rsid w:val="00A40725"/>
    <w:rsid w:val="00A565EF"/>
    <w:rsid w:val="00A6417D"/>
    <w:rsid w:val="00A65CFD"/>
    <w:rsid w:val="00A6664A"/>
    <w:rsid w:val="00A85E15"/>
    <w:rsid w:val="00AC6B4E"/>
    <w:rsid w:val="00AE463B"/>
    <w:rsid w:val="00B061B4"/>
    <w:rsid w:val="00B259CF"/>
    <w:rsid w:val="00B63CA6"/>
    <w:rsid w:val="00B670A4"/>
    <w:rsid w:val="00BA4223"/>
    <w:rsid w:val="00BB60F2"/>
    <w:rsid w:val="00BC1EB3"/>
    <w:rsid w:val="00BF132D"/>
    <w:rsid w:val="00C25ADF"/>
    <w:rsid w:val="00C441C4"/>
    <w:rsid w:val="00C479E0"/>
    <w:rsid w:val="00C61AE8"/>
    <w:rsid w:val="00C846E1"/>
    <w:rsid w:val="00D04D90"/>
    <w:rsid w:val="00D14924"/>
    <w:rsid w:val="00D14ADE"/>
    <w:rsid w:val="00D1608F"/>
    <w:rsid w:val="00D1742B"/>
    <w:rsid w:val="00D31D50"/>
    <w:rsid w:val="00D325FC"/>
    <w:rsid w:val="00D8044A"/>
    <w:rsid w:val="00DC1672"/>
    <w:rsid w:val="00E20699"/>
    <w:rsid w:val="00E42CE0"/>
    <w:rsid w:val="00E61F48"/>
    <w:rsid w:val="00E64526"/>
    <w:rsid w:val="00E868EB"/>
    <w:rsid w:val="00EC0751"/>
    <w:rsid w:val="00EE3B2A"/>
    <w:rsid w:val="00F078BE"/>
    <w:rsid w:val="00F25F8E"/>
    <w:rsid w:val="00F44939"/>
    <w:rsid w:val="00F50E3B"/>
    <w:rsid w:val="00F92810"/>
    <w:rsid w:val="00FA09CA"/>
    <w:rsid w:val="00FD6F7C"/>
    <w:rsid w:val="35BC693A"/>
    <w:rsid w:val="39EA0034"/>
    <w:rsid w:val="453C76AC"/>
    <w:rsid w:val="5D0634BF"/>
    <w:rsid w:val="5E1F35AA"/>
    <w:rsid w:val="667B24E6"/>
    <w:rsid w:val="70B67D4D"/>
    <w:rsid w:val="78687B94"/>
    <w:rsid w:val="7AE80428"/>
    <w:rsid w:val="7D4A173D"/>
    <w:rsid w:val="7E854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9"/>
    <w:pPr>
      <w:keepNext/>
      <w:keepLines/>
      <w:widowControl w:val="0"/>
      <w:adjustRightInd/>
      <w:snapToGrid/>
      <w:spacing w:after="0" w:line="360" w:lineRule="exact"/>
      <w:jc w:val="both"/>
      <w:outlineLvl w:val="1"/>
    </w:pPr>
    <w:rPr>
      <w:rFonts w:ascii="Times New Roman" w:hAnsi="Times New Roman" w:eastAsia="宋体" w:cs="Times New Roman"/>
      <w:bCs/>
      <w:kern w:val="2"/>
      <w:sz w:val="21"/>
      <w:szCs w:val="32"/>
    </w:rPr>
  </w:style>
  <w:style w:type="paragraph" w:styleId="4">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9"/>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0"/>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1"/>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2"/>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3"/>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0">
    <w:name w:val="annotation text"/>
    <w:basedOn w:val="1"/>
    <w:link w:val="24"/>
    <w:unhideWhenUsed/>
    <w:qFormat/>
    <w:uiPriority w:val="0"/>
  </w:style>
  <w:style w:type="paragraph" w:styleId="11">
    <w:name w:val="Body Text"/>
    <w:basedOn w:val="1"/>
    <w:unhideWhenUsed/>
    <w:qFormat/>
    <w:uiPriority w:val="99"/>
    <w:pPr>
      <w:spacing w:before="147"/>
      <w:ind w:left="117"/>
    </w:pPr>
    <w:rPr>
      <w:rFonts w:ascii="宋体" w:hAnsi="宋体" w:eastAsia="宋体"/>
      <w:sz w:val="24"/>
      <w:szCs w:val="24"/>
    </w:rPr>
  </w:style>
  <w:style w:type="paragraph" w:styleId="12">
    <w:name w:val="Balloon Text"/>
    <w:basedOn w:val="1"/>
    <w:link w:val="26"/>
    <w:semiHidden/>
    <w:unhideWhenUsed/>
    <w:qFormat/>
    <w:uiPriority w:val="99"/>
    <w:pPr>
      <w:spacing w:after="0"/>
    </w:pPr>
    <w:rPr>
      <w:sz w:val="18"/>
      <w:szCs w:val="18"/>
    </w:rPr>
  </w:style>
  <w:style w:type="paragraph" w:styleId="13">
    <w:name w:val="footer"/>
    <w:basedOn w:val="1"/>
    <w:unhideWhenUsed/>
    <w:qFormat/>
    <w:uiPriority w:val="99"/>
    <w:pPr>
      <w:tabs>
        <w:tab w:val="center" w:pos="4153"/>
        <w:tab w:val="right" w:pos="8306"/>
      </w:tabs>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5">
    <w:name w:val="annotation subject"/>
    <w:basedOn w:val="10"/>
    <w:next w:val="10"/>
    <w:link w:val="25"/>
    <w:semiHidden/>
    <w:unhideWhenUsed/>
    <w:qFormat/>
    <w:uiPriority w:val="99"/>
    <w:rPr>
      <w:b/>
      <w:bCs/>
    </w:rPr>
  </w:style>
  <w:style w:type="character" w:styleId="18">
    <w:name w:val="page number"/>
    <w:basedOn w:val="17"/>
    <w:unhideWhenUsed/>
    <w:qFormat/>
    <w:uiPriority w:val="99"/>
  </w:style>
  <w:style w:type="character" w:styleId="19">
    <w:name w:val="annotation reference"/>
    <w:basedOn w:val="17"/>
    <w:unhideWhenUsed/>
    <w:qFormat/>
    <w:uiPriority w:val="0"/>
    <w:rPr>
      <w:sz w:val="21"/>
      <w:szCs w:val="21"/>
    </w:rPr>
  </w:style>
  <w:style w:type="paragraph" w:customStyle="1" w:styleId="20">
    <w:name w:val="普通(网站)1"/>
    <w:basedOn w:val="1"/>
    <w:qFormat/>
    <w:uiPriority w:val="0"/>
    <w:pPr>
      <w:adjustRightInd/>
      <w:snapToGrid/>
      <w:spacing w:before="100" w:beforeAutospacing="1" w:after="100" w:afterAutospacing="1"/>
    </w:pPr>
    <w:rPr>
      <w:rFonts w:ascii="宋体" w:hAnsi="宋体" w:eastAsia="宋体" w:cs="宋体"/>
      <w:sz w:val="24"/>
      <w:szCs w:val="24"/>
    </w:rPr>
  </w:style>
  <w:style w:type="paragraph" w:customStyle="1" w:styleId="21">
    <w:name w:val="样式4"/>
    <w:basedOn w:val="20"/>
    <w:link w:val="22"/>
    <w:qFormat/>
    <w:uiPriority w:val="0"/>
    <w:pPr>
      <w:spacing w:before="18464"/>
      <w:jc w:val="both"/>
    </w:pPr>
    <w:rPr>
      <w:rFonts w:eastAsia="华文细黑"/>
      <w:b/>
      <w:color w:val="C00000"/>
      <w:sz w:val="21"/>
    </w:rPr>
  </w:style>
  <w:style w:type="character" w:customStyle="1" w:styleId="22">
    <w:name w:val="样式4 Char"/>
    <w:link w:val="21"/>
    <w:qFormat/>
    <w:uiPriority w:val="0"/>
    <w:rPr>
      <w:rFonts w:eastAsia="华文细黑"/>
      <w:b/>
      <w:color w:val="C00000"/>
      <w:sz w:val="21"/>
    </w:rPr>
  </w:style>
  <w:style w:type="character" w:customStyle="1" w:styleId="23">
    <w:name w:val="页眉 Char"/>
    <w:basedOn w:val="17"/>
    <w:link w:val="14"/>
    <w:qFormat/>
    <w:uiPriority w:val="99"/>
    <w:rPr>
      <w:rFonts w:ascii="Tahoma" w:hAnsi="Tahoma" w:eastAsia="微软雅黑" w:cstheme="minorBidi"/>
      <w:sz w:val="18"/>
      <w:szCs w:val="18"/>
    </w:rPr>
  </w:style>
  <w:style w:type="character" w:customStyle="1" w:styleId="24">
    <w:name w:val="批注文字 Char"/>
    <w:basedOn w:val="17"/>
    <w:link w:val="10"/>
    <w:qFormat/>
    <w:uiPriority w:val="0"/>
    <w:rPr>
      <w:rFonts w:ascii="Tahoma" w:hAnsi="Tahoma" w:eastAsia="微软雅黑" w:cstheme="minorBidi"/>
      <w:sz w:val="22"/>
      <w:szCs w:val="22"/>
    </w:rPr>
  </w:style>
  <w:style w:type="character" w:customStyle="1" w:styleId="25">
    <w:name w:val="批注主题 Char"/>
    <w:basedOn w:val="24"/>
    <w:link w:val="15"/>
    <w:semiHidden/>
    <w:qFormat/>
    <w:uiPriority w:val="99"/>
    <w:rPr>
      <w:rFonts w:ascii="Tahoma" w:hAnsi="Tahoma" w:eastAsia="微软雅黑" w:cstheme="minorBidi"/>
      <w:b/>
      <w:bCs/>
      <w:sz w:val="22"/>
      <w:szCs w:val="22"/>
    </w:rPr>
  </w:style>
  <w:style w:type="character" w:customStyle="1" w:styleId="26">
    <w:name w:val="批注框文本 Char"/>
    <w:basedOn w:val="17"/>
    <w:link w:val="12"/>
    <w:semiHidden/>
    <w:qFormat/>
    <w:uiPriority w:val="99"/>
    <w:rPr>
      <w:rFonts w:ascii="Tahoma" w:hAnsi="Tahoma" w:eastAsia="微软雅黑" w:cstheme="minorBidi"/>
      <w:sz w:val="18"/>
      <w:szCs w:val="18"/>
    </w:rPr>
  </w:style>
  <w:style w:type="character" w:customStyle="1" w:styleId="27">
    <w:name w:val="标题 1 Char"/>
    <w:basedOn w:val="17"/>
    <w:link w:val="2"/>
    <w:qFormat/>
    <w:uiPriority w:val="9"/>
    <w:rPr>
      <w:rFonts w:ascii="Tahoma" w:hAnsi="Tahoma" w:eastAsia="微软雅黑" w:cstheme="minorBidi"/>
      <w:b/>
      <w:bCs/>
      <w:kern w:val="44"/>
      <w:sz w:val="44"/>
      <w:szCs w:val="44"/>
    </w:rPr>
  </w:style>
  <w:style w:type="character" w:customStyle="1" w:styleId="28">
    <w:name w:val="标题 3 Char"/>
    <w:basedOn w:val="17"/>
    <w:link w:val="4"/>
    <w:qFormat/>
    <w:uiPriority w:val="9"/>
    <w:rPr>
      <w:rFonts w:ascii="Tahoma" w:hAnsi="Tahoma" w:eastAsia="微软雅黑" w:cstheme="minorBidi"/>
      <w:b/>
      <w:bCs/>
      <w:sz w:val="32"/>
      <w:szCs w:val="32"/>
    </w:rPr>
  </w:style>
  <w:style w:type="character" w:customStyle="1" w:styleId="29">
    <w:name w:val="标题 4 Char"/>
    <w:basedOn w:val="17"/>
    <w:link w:val="5"/>
    <w:qFormat/>
    <w:uiPriority w:val="9"/>
    <w:rPr>
      <w:rFonts w:asciiTheme="majorHAnsi" w:hAnsiTheme="majorHAnsi" w:eastAsiaTheme="majorEastAsia" w:cstheme="majorBidi"/>
      <w:b/>
      <w:bCs/>
      <w:sz w:val="28"/>
      <w:szCs w:val="28"/>
    </w:rPr>
  </w:style>
  <w:style w:type="character" w:customStyle="1" w:styleId="30">
    <w:name w:val="标题 5 Char"/>
    <w:basedOn w:val="17"/>
    <w:link w:val="6"/>
    <w:qFormat/>
    <w:uiPriority w:val="9"/>
    <w:rPr>
      <w:rFonts w:ascii="Tahoma" w:hAnsi="Tahoma" w:eastAsia="微软雅黑" w:cstheme="minorBidi"/>
      <w:b/>
      <w:bCs/>
      <w:sz w:val="28"/>
      <w:szCs w:val="28"/>
    </w:rPr>
  </w:style>
  <w:style w:type="character" w:customStyle="1" w:styleId="31">
    <w:name w:val="标题 6 Char"/>
    <w:basedOn w:val="17"/>
    <w:link w:val="7"/>
    <w:qFormat/>
    <w:uiPriority w:val="9"/>
    <w:rPr>
      <w:rFonts w:asciiTheme="majorHAnsi" w:hAnsiTheme="majorHAnsi" w:eastAsiaTheme="majorEastAsia" w:cstheme="majorBidi"/>
      <w:b/>
      <w:bCs/>
      <w:sz w:val="24"/>
      <w:szCs w:val="24"/>
    </w:rPr>
  </w:style>
  <w:style w:type="character" w:customStyle="1" w:styleId="32">
    <w:name w:val="标题 7 Char"/>
    <w:basedOn w:val="17"/>
    <w:link w:val="8"/>
    <w:qFormat/>
    <w:uiPriority w:val="9"/>
    <w:rPr>
      <w:rFonts w:ascii="Tahoma" w:hAnsi="Tahoma" w:eastAsia="微软雅黑" w:cstheme="minorBidi"/>
      <w:b/>
      <w:bCs/>
      <w:sz w:val="24"/>
      <w:szCs w:val="24"/>
    </w:rPr>
  </w:style>
  <w:style w:type="character" w:customStyle="1" w:styleId="33">
    <w:name w:val="标题 8 Char"/>
    <w:basedOn w:val="17"/>
    <w:link w:val="9"/>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1305</Words>
  <Characters>1357</Characters>
  <Lines>9</Lines>
  <Paragraphs>2</Paragraphs>
  <TotalTime>0</TotalTime>
  <ScaleCrop>false</ScaleCrop>
  <LinksUpToDate>false</LinksUpToDate>
  <CharactersWithSpaces>1357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2019-07-17T06:10:00Z</dcterms:created>
  <dc:creator>Administrator</dc:creator>
  <cp:lastModifiedBy>侯华川</cp:lastModifiedBy>
  <cp:lastPrinted>2023-05-15T07:34:00Z</cp:lastPrinted>
  <dcterms:modified xsi:type="dcterms:W3CDTF">2024-08-20T02:27:46Z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37EBBE59709C4741B627EA4E4FF99A24_12</vt:lpwstr>
  </property>
</Properties>
</file>