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CC601">
      <w:pPr>
        <w:pStyle w:val="20"/>
        <w:spacing w:before="72" w:beforeLines="30" w:beforeAutospacing="0" w:after="240" w:afterLines="100" w:afterAutospacing="0" w:line="360" w:lineRule="auto"/>
        <w:jc w:val="center"/>
        <w:outlineLvl w:val="0"/>
        <w:rPr>
          <w:rFonts w:hint="default" w:ascii="Times New Roman" w:hAnsi="Times New Roman" w:eastAsia="微软雅黑" w:cs="Times New Roman"/>
          <w:b/>
          <w:color w:val="auto"/>
          <w:spacing w:val="45"/>
          <w:sz w:val="32"/>
          <w:szCs w:val="32"/>
        </w:rPr>
      </w:pPr>
      <w:r>
        <w:rPr>
          <w:rFonts w:hint="default" w:ascii="Times New Roman" w:hAnsi="Times New Roman" w:eastAsia="微软雅黑" w:cs="Times New Roman"/>
          <w:b/>
          <w:color w:val="auto"/>
          <w:spacing w:val="45"/>
          <w:sz w:val="32"/>
          <w:szCs w:val="32"/>
        </w:rPr>
        <w:t>“其他需要说明的事项”相关说明</w:t>
      </w:r>
    </w:p>
    <w:p w14:paraId="3D559AE3">
      <w:pPr>
        <w:pStyle w:val="20"/>
        <w:pageBreakBefore w:val="0"/>
        <w:widowControl/>
        <w:kinsoku/>
        <w:wordWrap/>
        <w:overflowPunct/>
        <w:topLinePunct w:val="0"/>
        <w:autoSpaceDE/>
        <w:autoSpaceDN/>
        <w:bidi w:val="0"/>
        <w:spacing w:before="0" w:beforeAutospacing="0" w:after="0" w:afterAutospacing="0" w:line="360" w:lineRule="auto"/>
        <w:ind w:firstLine="740" w:firstLineChars="200"/>
        <w:jc w:val="both"/>
        <w:textAlignment w:val="auto"/>
        <w:outlineLvl w:val="0"/>
        <w:rPr>
          <w:rFonts w:hint="default" w:ascii="Times New Roman" w:hAnsi="Times New Roman" w:eastAsia="仿宋" w:cs="Times New Roman"/>
          <w:color w:val="auto"/>
          <w:spacing w:val="45"/>
          <w:sz w:val="28"/>
          <w:szCs w:val="28"/>
        </w:rPr>
      </w:pPr>
      <w:r>
        <w:rPr>
          <w:rFonts w:hint="default" w:ascii="Times New Roman" w:hAnsi="Times New Roman" w:eastAsia="仿宋" w:cs="Times New Roman"/>
          <w:color w:val="auto"/>
          <w:spacing w:val="45"/>
          <w:sz w:val="28"/>
          <w:szCs w:val="28"/>
        </w:rPr>
        <w:t>根据《建设项目竣工环境保护验收暂行办法》，“其他需要说明的事项”中应如实记载的内容包括环境保护设施设计、施工和验收过程简况，环境影响报告表及其审批部门审批决定中提出的除环境保护设施外的其他环境保护措施的实施情况以及整改工作情况等，现将建设单位需要说明的具体内容和要求梳理如下：</w:t>
      </w:r>
    </w:p>
    <w:p w14:paraId="7510BF1B">
      <w:pPr>
        <w:pStyle w:val="5"/>
        <w:pageBreakBefore w:val="0"/>
        <w:widowControl/>
        <w:kinsoku/>
        <w:wordWrap/>
        <w:overflowPunct/>
        <w:topLinePunct w:val="0"/>
        <w:autoSpaceDE/>
        <w:autoSpaceDN/>
        <w:bidi w:val="0"/>
        <w:spacing w:before="0" w:beforeAutospacing="0" w:after="0" w:afterAutospacing="0" w:line="360" w:lineRule="auto"/>
        <w:textAlignment w:val="auto"/>
        <w:rPr>
          <w:rFonts w:hint="default" w:ascii="Times New Roman" w:hAnsi="Times New Roman" w:eastAsia="楷体" w:cs="Times New Roman"/>
          <w:color w:val="auto"/>
          <w:sz w:val="30"/>
          <w:szCs w:val="30"/>
        </w:rPr>
      </w:pPr>
      <w:r>
        <w:rPr>
          <w:rFonts w:hint="default" w:ascii="Times New Roman" w:hAnsi="Times New Roman" w:eastAsia="楷体" w:cs="Times New Roman"/>
          <w:color w:val="auto"/>
          <w:sz w:val="30"/>
          <w:szCs w:val="30"/>
        </w:rPr>
        <w:t>1环境保护设施设计、施工和验收过程简况</w:t>
      </w:r>
    </w:p>
    <w:p w14:paraId="086D6A02">
      <w:pPr>
        <w:pStyle w:val="5"/>
        <w:pageBreakBefore w:val="0"/>
        <w:widowControl/>
        <w:kinsoku/>
        <w:wordWrap/>
        <w:overflowPunct/>
        <w:topLinePunct w:val="0"/>
        <w:autoSpaceDE/>
        <w:autoSpaceDN/>
        <w:bidi w:val="0"/>
        <w:spacing w:before="0" w:beforeAutospacing="0" w:after="0" w:afterAutospacing="0" w:line="360" w:lineRule="auto"/>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1.1施工简况</w:t>
      </w:r>
    </w:p>
    <w:p w14:paraId="55CF02C1">
      <w:pPr>
        <w:pStyle w:val="20"/>
        <w:pageBreakBefore w:val="0"/>
        <w:widowControl/>
        <w:kinsoku/>
        <w:wordWrap/>
        <w:overflowPunct/>
        <w:topLinePunct w:val="0"/>
        <w:autoSpaceDE/>
        <w:autoSpaceDN/>
        <w:bidi w:val="0"/>
        <w:spacing w:before="0" w:beforeAutospacing="0" w:after="0" w:afterAutospacing="0" w:line="360" w:lineRule="auto"/>
        <w:ind w:firstLine="740" w:firstLineChars="200"/>
        <w:jc w:val="both"/>
        <w:textAlignment w:val="auto"/>
        <w:outlineLvl w:val="0"/>
        <w:rPr>
          <w:rFonts w:hint="default" w:ascii="Times New Roman" w:hAnsi="Times New Roman" w:eastAsia="仿宋" w:cs="Times New Roman"/>
          <w:color w:val="auto"/>
          <w:spacing w:val="45"/>
          <w:sz w:val="28"/>
          <w:szCs w:val="28"/>
        </w:rPr>
      </w:pPr>
      <w:r>
        <w:rPr>
          <w:rFonts w:hint="default" w:ascii="Times New Roman" w:hAnsi="Times New Roman" w:eastAsia="仿宋" w:cs="Times New Roman"/>
          <w:color w:val="auto"/>
          <w:spacing w:val="45"/>
          <w:sz w:val="28"/>
          <w:szCs w:val="28"/>
        </w:rPr>
        <w:t>本项目在建设过程中，环境保护设施进度和资金得到了保证，落实了环保设施的建设和环评报告及其审批文件中提出的的环境保护对策措施。</w:t>
      </w:r>
    </w:p>
    <w:p w14:paraId="43854955">
      <w:pPr>
        <w:pStyle w:val="5"/>
        <w:pageBreakBefore w:val="0"/>
        <w:widowControl/>
        <w:kinsoku/>
        <w:wordWrap/>
        <w:overflowPunct/>
        <w:topLinePunct w:val="0"/>
        <w:autoSpaceDE/>
        <w:autoSpaceDN/>
        <w:bidi w:val="0"/>
        <w:spacing w:before="0" w:beforeAutospacing="0" w:after="0" w:afterAutospacing="0" w:line="360" w:lineRule="auto"/>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1.2验收过程简况</w:t>
      </w:r>
    </w:p>
    <w:p w14:paraId="6AB6BC94">
      <w:pPr>
        <w:keepNext w:val="0"/>
        <w:keepLines w:val="0"/>
        <w:pageBreakBefore w:val="0"/>
        <w:widowControl w:val="0"/>
        <w:kinsoku/>
        <w:wordWrap/>
        <w:overflowPunct/>
        <w:topLinePunct w:val="0"/>
        <w:autoSpaceDE/>
        <w:autoSpaceDN/>
        <w:bidi w:val="0"/>
        <w:adjustRightInd/>
        <w:snapToGrid/>
        <w:spacing w:after="0" w:line="360" w:lineRule="auto"/>
        <w:ind w:firstLine="740" w:firstLineChars="200"/>
        <w:jc w:val="both"/>
        <w:textAlignment w:val="auto"/>
        <w:rPr>
          <w:rFonts w:hint="default" w:ascii="Times New Roman" w:hAnsi="Times New Roman" w:eastAsia="仿宋" w:cs="Times New Roman"/>
          <w:color w:val="auto"/>
          <w:spacing w:val="45"/>
          <w:sz w:val="28"/>
          <w:szCs w:val="28"/>
          <w:lang w:val="en-US" w:eastAsia="zh-CN" w:bidi="ar-SA"/>
        </w:rPr>
      </w:pPr>
      <w:r>
        <w:rPr>
          <w:rFonts w:hint="default" w:ascii="Times New Roman" w:hAnsi="Times New Roman" w:eastAsia="仿宋" w:cs="Times New Roman"/>
          <w:color w:val="auto"/>
          <w:spacing w:val="45"/>
          <w:sz w:val="28"/>
          <w:szCs w:val="28"/>
          <w:lang w:val="en-US" w:eastAsia="zh-CN" w:bidi="ar-SA"/>
        </w:rPr>
        <w:t>本项目已于202</w:t>
      </w:r>
      <w:r>
        <w:rPr>
          <w:rFonts w:hint="eastAsia" w:ascii="Times New Roman" w:hAnsi="Times New Roman" w:eastAsia="仿宋" w:cs="Times New Roman"/>
          <w:color w:val="auto"/>
          <w:spacing w:val="45"/>
          <w:sz w:val="28"/>
          <w:szCs w:val="28"/>
          <w:lang w:val="en-US" w:eastAsia="zh-CN" w:bidi="ar-SA"/>
        </w:rPr>
        <w:t>4</w:t>
      </w:r>
      <w:r>
        <w:rPr>
          <w:rFonts w:hint="default" w:ascii="Times New Roman" w:hAnsi="Times New Roman" w:eastAsia="仿宋" w:cs="Times New Roman"/>
          <w:color w:val="auto"/>
          <w:spacing w:val="45"/>
          <w:sz w:val="28"/>
          <w:szCs w:val="28"/>
          <w:lang w:val="en-US" w:eastAsia="zh-CN" w:bidi="ar-SA"/>
        </w:rPr>
        <w:t>年</w:t>
      </w:r>
      <w:r>
        <w:rPr>
          <w:rFonts w:hint="eastAsia" w:ascii="Times New Roman" w:hAnsi="Times New Roman" w:eastAsia="仿宋" w:cs="Times New Roman"/>
          <w:color w:val="auto"/>
          <w:spacing w:val="45"/>
          <w:sz w:val="28"/>
          <w:szCs w:val="28"/>
          <w:lang w:val="en-US" w:eastAsia="zh-CN" w:bidi="ar-SA"/>
        </w:rPr>
        <w:t>9</w:t>
      </w:r>
      <w:r>
        <w:rPr>
          <w:rFonts w:hint="default" w:ascii="Times New Roman" w:hAnsi="Times New Roman" w:eastAsia="仿宋" w:cs="Times New Roman"/>
          <w:color w:val="auto"/>
          <w:spacing w:val="45"/>
          <w:sz w:val="28"/>
          <w:szCs w:val="28"/>
          <w:lang w:val="en-US" w:eastAsia="zh-CN" w:bidi="ar-SA"/>
        </w:rPr>
        <w:t>月开工建设，主体工程已完工，相应配套的环保设施已经投入使用。根据国家环境保护部发布的《建设项目竣工环境保护验收暂行办法》等文件要求，常州市康泰电声器材有限公司承担该项目竣工环境保护验收监测报告表的编制工作（江苏久诚检验检测有限公司承担竣工环保验收检测工作）。</w:t>
      </w:r>
    </w:p>
    <w:p w14:paraId="7805D045">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740" w:firstLineChars="200"/>
        <w:jc w:val="both"/>
        <w:textAlignment w:val="auto"/>
        <w:outlineLvl w:val="0"/>
        <w:rPr>
          <w:rFonts w:hint="default" w:ascii="Times New Roman" w:hAnsi="Times New Roman" w:eastAsia="仿宋" w:cs="Times New Roman"/>
          <w:color w:val="auto"/>
          <w:spacing w:val="45"/>
          <w:sz w:val="28"/>
          <w:szCs w:val="28"/>
        </w:rPr>
      </w:pPr>
      <w:r>
        <w:rPr>
          <w:rFonts w:hint="default" w:ascii="Times New Roman" w:hAnsi="Times New Roman" w:eastAsia="仿宋" w:cs="Times New Roman"/>
          <w:color w:val="auto"/>
          <w:spacing w:val="45"/>
          <w:sz w:val="28"/>
          <w:szCs w:val="28"/>
        </w:rPr>
        <w:t>202</w:t>
      </w:r>
      <w:r>
        <w:rPr>
          <w:rFonts w:hint="eastAsia" w:ascii="Times New Roman" w:hAnsi="Times New Roman" w:eastAsia="仿宋" w:cs="Times New Roman"/>
          <w:color w:val="auto"/>
          <w:spacing w:val="45"/>
          <w:sz w:val="28"/>
          <w:szCs w:val="28"/>
          <w:lang w:val="en-US" w:eastAsia="zh-CN"/>
        </w:rPr>
        <w:t>5</w:t>
      </w:r>
      <w:r>
        <w:rPr>
          <w:rFonts w:hint="default" w:ascii="Times New Roman" w:hAnsi="Times New Roman" w:eastAsia="仿宋" w:cs="Times New Roman"/>
          <w:color w:val="auto"/>
          <w:spacing w:val="45"/>
          <w:sz w:val="28"/>
          <w:szCs w:val="28"/>
        </w:rPr>
        <w:t>年</w:t>
      </w:r>
      <w:r>
        <w:rPr>
          <w:rFonts w:hint="eastAsia" w:ascii="Times New Roman" w:hAnsi="Times New Roman" w:eastAsia="仿宋" w:cs="Times New Roman"/>
          <w:color w:val="auto"/>
          <w:spacing w:val="45"/>
          <w:sz w:val="28"/>
          <w:szCs w:val="28"/>
          <w:lang w:val="en-US" w:eastAsia="zh-CN"/>
        </w:rPr>
        <w:t>1</w:t>
      </w:r>
      <w:r>
        <w:rPr>
          <w:rFonts w:hint="default" w:ascii="Times New Roman" w:hAnsi="Times New Roman" w:eastAsia="仿宋" w:cs="Times New Roman"/>
          <w:color w:val="auto"/>
          <w:spacing w:val="45"/>
          <w:sz w:val="28"/>
          <w:szCs w:val="28"/>
        </w:rPr>
        <w:t>月企业对该项目的环境保护设施建设、运行、管理及污染物的排放全面考核；</w:t>
      </w:r>
      <w:r>
        <w:rPr>
          <w:rFonts w:hint="default" w:ascii="Times New Roman" w:hAnsi="Times New Roman" w:eastAsia="仿宋" w:cs="Times New Roman"/>
          <w:color w:val="auto"/>
          <w:spacing w:val="45"/>
          <w:sz w:val="28"/>
          <w:szCs w:val="28"/>
          <w:lang w:val="en-US" w:eastAsia="zh-CN" w:bidi="ar-SA"/>
        </w:rPr>
        <w:t>常州市康泰电声器材有限公司</w:t>
      </w:r>
      <w:r>
        <w:rPr>
          <w:rFonts w:hint="default" w:ascii="Times New Roman" w:hAnsi="Times New Roman" w:eastAsia="仿宋" w:cs="Times New Roman"/>
          <w:color w:val="auto"/>
          <w:spacing w:val="45"/>
          <w:sz w:val="28"/>
          <w:szCs w:val="28"/>
        </w:rPr>
        <w:t>通过排污状况进行现场检测</w:t>
      </w:r>
      <w:r>
        <w:rPr>
          <w:rFonts w:hint="default" w:ascii="Times New Roman" w:hAnsi="Times New Roman" w:eastAsia="仿宋" w:cs="Times New Roman"/>
          <w:color w:val="auto"/>
          <w:spacing w:val="45"/>
          <w:sz w:val="28"/>
          <w:szCs w:val="28"/>
        </w:rPr>
        <w:t>及检查（于202</w:t>
      </w:r>
      <w:r>
        <w:rPr>
          <w:rFonts w:hint="default" w:ascii="Times New Roman" w:hAnsi="Times New Roman" w:eastAsia="仿宋" w:cs="Times New Roman"/>
          <w:color w:val="auto"/>
          <w:spacing w:val="45"/>
          <w:sz w:val="28"/>
          <w:szCs w:val="28"/>
          <w:lang w:val="en-US" w:eastAsia="zh-CN"/>
        </w:rPr>
        <w:t>5.1.2</w:t>
      </w:r>
      <w:r>
        <w:rPr>
          <w:rFonts w:hint="default" w:ascii="Times New Roman" w:hAnsi="Times New Roman" w:eastAsia="仿宋" w:cs="Times New Roman"/>
          <w:color w:val="auto"/>
          <w:spacing w:val="45"/>
          <w:sz w:val="28"/>
          <w:szCs w:val="28"/>
        </w:rPr>
        <w:t>至202</w:t>
      </w:r>
      <w:r>
        <w:rPr>
          <w:rFonts w:hint="default" w:ascii="Times New Roman" w:hAnsi="Times New Roman" w:eastAsia="仿宋" w:cs="Times New Roman"/>
          <w:color w:val="auto"/>
          <w:spacing w:val="45"/>
          <w:sz w:val="28"/>
          <w:szCs w:val="28"/>
          <w:lang w:val="en-US" w:eastAsia="zh-CN"/>
        </w:rPr>
        <w:t>5.1.3）</w:t>
      </w:r>
      <w:r>
        <w:rPr>
          <w:rFonts w:hint="default" w:ascii="Times New Roman" w:hAnsi="Times New Roman" w:eastAsia="仿宋" w:cs="Times New Roman"/>
          <w:color w:val="auto"/>
          <w:spacing w:val="45"/>
          <w:sz w:val="28"/>
          <w:szCs w:val="28"/>
        </w:rPr>
        <w:t>进行了验收检测，检测报告编号“</w:t>
      </w:r>
      <w:r>
        <w:rPr>
          <w:rFonts w:hint="default" w:ascii="Times New Roman" w:hAnsi="Times New Roman" w:eastAsia="仿宋" w:cs="Times New Roman"/>
          <w:color w:val="auto"/>
          <w:spacing w:val="45"/>
          <w:sz w:val="28"/>
          <w:szCs w:val="28"/>
          <w:lang w:val="en-US" w:eastAsia="zh-CN"/>
        </w:rPr>
        <w:t>JCY240008</w:t>
      </w:r>
      <w:r>
        <w:rPr>
          <w:rFonts w:hint="default" w:ascii="Times New Roman" w:hAnsi="Times New Roman" w:eastAsia="仿宋" w:cs="Times New Roman"/>
          <w:color w:val="auto"/>
          <w:spacing w:val="45"/>
          <w:sz w:val="28"/>
          <w:szCs w:val="28"/>
        </w:rPr>
        <w:t>”）；根据检测结果及现场环境管理检查情况，该项目环境保护设施已按环评批复要求基本落实到位，建立了相应的环保管理制度。“常州市康泰电声器材有限公司年产金属切削工具500万套和汽车配件500万套项目（部分验收）”符合竣工环保验收条件。</w:t>
      </w:r>
    </w:p>
    <w:p w14:paraId="384B3C1A">
      <w:pPr>
        <w:pStyle w:val="5"/>
        <w:pageBreakBefore w:val="0"/>
        <w:widowControl/>
        <w:kinsoku/>
        <w:wordWrap/>
        <w:overflowPunct/>
        <w:topLinePunct w:val="0"/>
        <w:autoSpaceDE/>
        <w:autoSpaceDN/>
        <w:bidi w:val="0"/>
        <w:spacing w:before="0" w:beforeAutospacing="0" w:after="0" w:afterAutospacing="0" w:line="360" w:lineRule="auto"/>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1.3公众反馈意见及处理情况</w:t>
      </w:r>
    </w:p>
    <w:p w14:paraId="203A583B">
      <w:pPr>
        <w:pStyle w:val="20"/>
        <w:pageBreakBefore w:val="0"/>
        <w:widowControl/>
        <w:kinsoku/>
        <w:wordWrap/>
        <w:overflowPunct/>
        <w:topLinePunct w:val="0"/>
        <w:autoSpaceDE/>
        <w:autoSpaceDN/>
        <w:bidi w:val="0"/>
        <w:spacing w:before="0" w:beforeAutospacing="0" w:after="0" w:afterAutospacing="0" w:line="360" w:lineRule="auto"/>
        <w:ind w:firstLine="740" w:firstLineChars="200"/>
        <w:textAlignment w:val="auto"/>
        <w:outlineLvl w:val="0"/>
        <w:rPr>
          <w:rFonts w:hint="default" w:ascii="Times New Roman" w:hAnsi="Times New Roman" w:eastAsia="仿宋" w:cs="Times New Roman"/>
          <w:bCs/>
          <w:color w:val="auto"/>
          <w:spacing w:val="45"/>
          <w:sz w:val="28"/>
          <w:szCs w:val="28"/>
        </w:rPr>
      </w:pPr>
      <w:r>
        <w:rPr>
          <w:rFonts w:hint="default" w:ascii="Times New Roman" w:hAnsi="Times New Roman" w:eastAsia="仿宋" w:cs="Times New Roman"/>
          <w:bCs/>
          <w:color w:val="auto"/>
          <w:spacing w:val="45"/>
          <w:sz w:val="28"/>
          <w:szCs w:val="28"/>
        </w:rPr>
        <w:t>本项目施工和验收期间未收到过公众投诉。</w:t>
      </w:r>
    </w:p>
    <w:p w14:paraId="552E04AB">
      <w:pPr>
        <w:pStyle w:val="5"/>
        <w:pageBreakBefore w:val="0"/>
        <w:widowControl/>
        <w:kinsoku/>
        <w:wordWrap/>
        <w:overflowPunct/>
        <w:topLinePunct w:val="0"/>
        <w:autoSpaceDE/>
        <w:autoSpaceDN/>
        <w:bidi w:val="0"/>
        <w:spacing w:before="0" w:beforeAutospacing="0" w:after="0" w:afterAutospacing="0" w:line="360" w:lineRule="auto"/>
        <w:textAlignment w:val="auto"/>
        <w:rPr>
          <w:rFonts w:hint="default" w:ascii="Times New Roman" w:hAnsi="Times New Roman" w:eastAsia="楷体" w:cs="Times New Roman"/>
          <w:color w:val="auto"/>
          <w:sz w:val="30"/>
          <w:szCs w:val="30"/>
        </w:rPr>
      </w:pPr>
      <w:r>
        <w:rPr>
          <w:rFonts w:hint="default" w:ascii="Times New Roman" w:hAnsi="Times New Roman" w:eastAsia="楷体" w:cs="Times New Roman"/>
          <w:color w:val="auto"/>
          <w:sz w:val="30"/>
          <w:szCs w:val="30"/>
        </w:rPr>
        <w:t>2其他环境保护措施的实施情况</w:t>
      </w:r>
    </w:p>
    <w:p w14:paraId="3534B7A4">
      <w:pPr>
        <w:pStyle w:val="20"/>
        <w:pageBreakBefore w:val="0"/>
        <w:widowControl/>
        <w:kinsoku/>
        <w:wordWrap/>
        <w:overflowPunct/>
        <w:topLinePunct w:val="0"/>
        <w:autoSpaceDE/>
        <w:autoSpaceDN/>
        <w:bidi w:val="0"/>
        <w:spacing w:before="0" w:beforeAutospacing="0" w:after="0" w:afterAutospacing="0" w:line="360" w:lineRule="auto"/>
        <w:ind w:firstLine="740" w:firstLineChars="200"/>
        <w:textAlignment w:val="auto"/>
        <w:outlineLvl w:val="0"/>
        <w:rPr>
          <w:rFonts w:hint="default" w:ascii="Times New Roman" w:hAnsi="Times New Roman" w:eastAsia="仿宋" w:cs="Times New Roman"/>
          <w:bCs/>
          <w:color w:val="auto"/>
          <w:spacing w:val="45"/>
          <w:sz w:val="28"/>
          <w:szCs w:val="28"/>
        </w:rPr>
      </w:pPr>
      <w:r>
        <w:rPr>
          <w:rFonts w:hint="default" w:ascii="Times New Roman" w:hAnsi="Times New Roman" w:eastAsia="仿宋" w:cs="Times New Roman"/>
          <w:bCs/>
          <w:color w:val="auto"/>
          <w:spacing w:val="45"/>
          <w:sz w:val="28"/>
          <w:szCs w:val="28"/>
        </w:rPr>
        <w:t>环境影响报告表及其审批部门审批决定中提出的除环境保护设施外的其他环境保护措施主要包括制度措施和配套措施等，现将需要说明的措施内容和要求梳理如下：</w:t>
      </w:r>
    </w:p>
    <w:p w14:paraId="71EDD5CA">
      <w:pPr>
        <w:pStyle w:val="5"/>
        <w:pageBreakBefore w:val="0"/>
        <w:widowControl/>
        <w:kinsoku/>
        <w:wordWrap/>
        <w:overflowPunct/>
        <w:topLinePunct w:val="0"/>
        <w:autoSpaceDE/>
        <w:autoSpaceDN/>
        <w:bidi w:val="0"/>
        <w:spacing w:before="0" w:beforeAutospacing="0" w:after="0" w:afterAutospacing="0" w:line="360" w:lineRule="auto"/>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2.1制度措施落实情况</w:t>
      </w:r>
    </w:p>
    <w:p w14:paraId="5A669255">
      <w:pPr>
        <w:pStyle w:val="20"/>
        <w:pageBreakBefore w:val="0"/>
        <w:widowControl/>
        <w:kinsoku/>
        <w:wordWrap/>
        <w:overflowPunct/>
        <w:topLinePunct w:val="0"/>
        <w:autoSpaceDE/>
        <w:autoSpaceDN/>
        <w:bidi w:val="0"/>
        <w:spacing w:before="0" w:beforeAutospacing="0" w:after="0" w:afterAutospacing="0" w:line="360" w:lineRule="auto"/>
        <w:ind w:firstLine="740" w:firstLineChars="200"/>
        <w:jc w:val="both"/>
        <w:textAlignment w:val="auto"/>
        <w:rPr>
          <w:rFonts w:hint="default" w:ascii="Times New Roman" w:hAnsi="Times New Roman" w:eastAsia="仿宋" w:cs="Times New Roman"/>
          <w:color w:val="auto"/>
          <w:spacing w:val="45"/>
          <w:sz w:val="28"/>
          <w:szCs w:val="28"/>
        </w:rPr>
      </w:pPr>
      <w:r>
        <w:rPr>
          <w:rFonts w:hint="default" w:ascii="Times New Roman" w:hAnsi="Times New Roman" w:eastAsia="仿宋" w:cs="Times New Roman"/>
          <w:color w:val="auto"/>
          <w:spacing w:val="45"/>
          <w:sz w:val="28"/>
          <w:szCs w:val="28"/>
        </w:rPr>
        <w:t>（1）环保组织机构及规章制度</w:t>
      </w:r>
    </w:p>
    <w:p w14:paraId="4EE9197E">
      <w:pPr>
        <w:pStyle w:val="20"/>
        <w:pageBreakBefore w:val="0"/>
        <w:widowControl/>
        <w:kinsoku/>
        <w:wordWrap/>
        <w:overflowPunct/>
        <w:topLinePunct w:val="0"/>
        <w:autoSpaceDE/>
        <w:autoSpaceDN/>
        <w:bidi w:val="0"/>
        <w:spacing w:before="0" w:beforeAutospacing="0" w:after="0" w:afterAutospacing="0" w:line="360" w:lineRule="auto"/>
        <w:ind w:firstLine="740" w:firstLineChars="200"/>
        <w:jc w:val="both"/>
        <w:textAlignment w:val="auto"/>
        <w:outlineLvl w:val="0"/>
        <w:rPr>
          <w:rFonts w:hint="default" w:ascii="Times New Roman" w:hAnsi="Times New Roman" w:eastAsia="仿宋" w:cs="Times New Roman"/>
          <w:bCs/>
          <w:color w:val="auto"/>
          <w:spacing w:val="45"/>
          <w:sz w:val="28"/>
          <w:szCs w:val="28"/>
        </w:rPr>
      </w:pPr>
      <w:r>
        <w:rPr>
          <w:rFonts w:hint="default" w:ascii="Times New Roman" w:hAnsi="Times New Roman" w:eastAsia="仿宋" w:cs="Times New Roman"/>
          <w:bCs/>
          <w:color w:val="auto"/>
          <w:spacing w:val="45"/>
          <w:sz w:val="28"/>
          <w:szCs w:val="28"/>
        </w:rPr>
        <w:t>公司环境保护管理工作由环境保护领导小组统—领导，实行环保目标责任制，分级管理，归口负责。公司各部门</w:t>
      </w:r>
      <w:bookmarkStart w:id="0" w:name="_GoBack"/>
      <w:bookmarkEnd w:id="0"/>
      <w:r>
        <w:rPr>
          <w:rFonts w:hint="default" w:ascii="Times New Roman" w:hAnsi="Times New Roman" w:eastAsia="仿宋" w:cs="Times New Roman"/>
          <w:bCs/>
          <w:color w:val="auto"/>
          <w:spacing w:val="45"/>
          <w:sz w:val="28"/>
          <w:szCs w:val="28"/>
        </w:rPr>
        <w:t>成员建立健全环境保护管理网络，成立由部门负责人任组长的环保管理小组，明确职责任务并认真落实。</w:t>
      </w:r>
    </w:p>
    <w:p w14:paraId="65359955">
      <w:pPr>
        <w:pStyle w:val="20"/>
        <w:pageBreakBefore w:val="0"/>
        <w:widowControl/>
        <w:kinsoku/>
        <w:wordWrap/>
        <w:overflowPunct/>
        <w:topLinePunct w:val="0"/>
        <w:autoSpaceDE/>
        <w:autoSpaceDN/>
        <w:bidi w:val="0"/>
        <w:spacing w:before="0" w:beforeAutospacing="0" w:after="0" w:afterAutospacing="0" w:line="360" w:lineRule="auto"/>
        <w:ind w:firstLine="740" w:firstLineChars="200"/>
        <w:jc w:val="both"/>
        <w:textAlignment w:val="auto"/>
        <w:outlineLvl w:val="0"/>
        <w:rPr>
          <w:rFonts w:hint="default" w:ascii="Times New Roman" w:hAnsi="Times New Roman" w:eastAsia="仿宋" w:cs="Times New Roman"/>
          <w:bCs/>
          <w:color w:val="auto"/>
          <w:spacing w:val="45"/>
          <w:sz w:val="28"/>
          <w:szCs w:val="28"/>
        </w:rPr>
      </w:pPr>
      <w:r>
        <w:rPr>
          <w:rFonts w:hint="default" w:ascii="Times New Roman" w:hAnsi="Times New Roman" w:eastAsia="仿宋" w:cs="Times New Roman"/>
          <w:bCs/>
          <w:color w:val="auto"/>
          <w:spacing w:val="45"/>
          <w:sz w:val="28"/>
          <w:szCs w:val="28"/>
        </w:rPr>
        <w:t>为保证环境保护设施正常运行，防治污染，提高和改善环境质量。各部门建立健全环保设施的维护保养、检修、操作运行等规章制度，做到环保设施与主体生产设施同步运转。</w:t>
      </w:r>
    </w:p>
    <w:p w14:paraId="048EF440">
      <w:pPr>
        <w:pStyle w:val="20"/>
        <w:pageBreakBefore w:val="0"/>
        <w:widowControl/>
        <w:kinsoku/>
        <w:wordWrap/>
        <w:overflowPunct/>
        <w:topLinePunct w:val="0"/>
        <w:autoSpaceDE/>
        <w:autoSpaceDN/>
        <w:bidi w:val="0"/>
        <w:spacing w:before="0" w:beforeAutospacing="0" w:after="0" w:afterAutospacing="0" w:line="360" w:lineRule="auto"/>
        <w:ind w:firstLine="740" w:firstLineChars="200"/>
        <w:jc w:val="both"/>
        <w:textAlignment w:val="auto"/>
        <w:outlineLvl w:val="0"/>
        <w:rPr>
          <w:rFonts w:hint="default" w:ascii="Times New Roman" w:hAnsi="Times New Roman" w:eastAsia="仿宋" w:cs="Times New Roman"/>
          <w:bCs/>
          <w:color w:val="auto"/>
          <w:spacing w:val="45"/>
          <w:sz w:val="28"/>
          <w:szCs w:val="28"/>
        </w:rPr>
      </w:pPr>
      <w:r>
        <w:rPr>
          <w:rFonts w:hint="default" w:ascii="Times New Roman" w:hAnsi="Times New Roman" w:eastAsia="仿宋" w:cs="Times New Roman"/>
          <w:bCs/>
          <w:color w:val="auto"/>
          <w:spacing w:val="45"/>
          <w:sz w:val="28"/>
          <w:szCs w:val="28"/>
        </w:rPr>
        <w:t>落实危险废物台帐制度，对日常生产产出的危险废物和数量进行分类，并依据国家及公司有关规定进行包装、标识和贮存。在贮存、利用、处置等环节建立有关危险废物的台帐记录表,危险废物转移时或在单位内部利用时，必须要求称重。充分结合自身的实际情况，与利用记录相衔接，建立内部危险废物管理机制和流程，明确各部门职责，真实记录危险废物的贮存、利用、处置等信息，保证建立危险废物管理台帐制度的良好运行,特别是要确保所有原始单据或凭证应当交由专人汇总。</w:t>
      </w:r>
    </w:p>
    <w:p w14:paraId="0CF586A3">
      <w:pPr>
        <w:pStyle w:val="20"/>
        <w:pageBreakBefore w:val="0"/>
        <w:widowControl/>
        <w:kinsoku/>
        <w:wordWrap/>
        <w:overflowPunct/>
        <w:topLinePunct w:val="0"/>
        <w:autoSpaceDE/>
        <w:autoSpaceDN/>
        <w:bidi w:val="0"/>
        <w:spacing w:before="0" w:beforeAutospacing="0" w:after="0" w:afterAutospacing="0" w:line="360" w:lineRule="auto"/>
        <w:ind w:firstLine="740" w:firstLineChars="200"/>
        <w:jc w:val="both"/>
        <w:textAlignment w:val="auto"/>
        <w:outlineLvl w:val="0"/>
        <w:rPr>
          <w:rFonts w:hint="default" w:ascii="Times New Roman" w:hAnsi="Times New Roman" w:eastAsia="仿宋" w:cs="Times New Roman"/>
          <w:bCs/>
          <w:color w:val="auto"/>
          <w:spacing w:val="45"/>
          <w:sz w:val="28"/>
          <w:szCs w:val="28"/>
        </w:rPr>
      </w:pPr>
      <w:r>
        <w:rPr>
          <w:rFonts w:hint="default" w:ascii="Times New Roman" w:hAnsi="Times New Roman" w:eastAsia="仿宋" w:cs="Times New Roman"/>
          <w:bCs/>
          <w:color w:val="auto"/>
          <w:spacing w:val="45"/>
          <w:sz w:val="28"/>
          <w:szCs w:val="28"/>
        </w:rPr>
        <w:t>（2）环境风险防范措施</w:t>
      </w:r>
    </w:p>
    <w:p w14:paraId="7641BF58">
      <w:pPr>
        <w:pStyle w:val="20"/>
        <w:pageBreakBefore w:val="0"/>
        <w:widowControl/>
        <w:kinsoku/>
        <w:wordWrap/>
        <w:overflowPunct/>
        <w:topLinePunct w:val="0"/>
        <w:autoSpaceDE/>
        <w:autoSpaceDN/>
        <w:bidi w:val="0"/>
        <w:spacing w:before="0" w:beforeAutospacing="0" w:after="0" w:afterAutospacing="0" w:line="360" w:lineRule="auto"/>
        <w:ind w:firstLine="740" w:firstLineChars="200"/>
        <w:jc w:val="both"/>
        <w:textAlignment w:val="auto"/>
        <w:outlineLvl w:val="0"/>
        <w:rPr>
          <w:rFonts w:hint="default" w:ascii="Times New Roman" w:hAnsi="Times New Roman" w:eastAsia="仿宋" w:cs="Times New Roman"/>
          <w:bCs/>
          <w:color w:val="auto"/>
          <w:spacing w:val="45"/>
          <w:sz w:val="28"/>
          <w:szCs w:val="28"/>
        </w:rPr>
      </w:pPr>
      <w:r>
        <w:rPr>
          <w:rFonts w:hint="default" w:ascii="Times New Roman" w:hAnsi="Times New Roman" w:eastAsia="仿宋" w:cs="Times New Roman"/>
          <w:bCs/>
          <w:color w:val="auto"/>
          <w:spacing w:val="45"/>
          <w:sz w:val="28"/>
          <w:szCs w:val="28"/>
        </w:rPr>
        <w:t>企业认真做好各项风险防范措施，完善各项管理制度，生产过程严格操作到位。</w:t>
      </w:r>
    </w:p>
    <w:p w14:paraId="3FA97E1C">
      <w:pPr>
        <w:pStyle w:val="20"/>
        <w:pageBreakBefore w:val="0"/>
        <w:widowControl/>
        <w:kinsoku/>
        <w:wordWrap/>
        <w:overflowPunct/>
        <w:topLinePunct w:val="0"/>
        <w:autoSpaceDE/>
        <w:autoSpaceDN/>
        <w:bidi w:val="0"/>
        <w:spacing w:before="0" w:beforeAutospacing="0" w:after="0" w:afterAutospacing="0" w:line="360" w:lineRule="auto"/>
        <w:ind w:firstLine="740" w:firstLineChars="200"/>
        <w:jc w:val="both"/>
        <w:textAlignment w:val="auto"/>
        <w:outlineLvl w:val="0"/>
        <w:rPr>
          <w:rFonts w:hint="default" w:ascii="Times New Roman" w:hAnsi="Times New Roman" w:eastAsia="仿宋" w:cs="Times New Roman"/>
          <w:bCs/>
          <w:color w:val="auto"/>
          <w:spacing w:val="45"/>
          <w:sz w:val="28"/>
          <w:szCs w:val="28"/>
        </w:rPr>
      </w:pPr>
      <w:r>
        <w:rPr>
          <w:rFonts w:hint="default" w:ascii="Times New Roman" w:hAnsi="Times New Roman" w:eastAsia="仿宋" w:cs="Times New Roman"/>
          <w:bCs/>
          <w:color w:val="auto"/>
          <w:spacing w:val="45"/>
          <w:sz w:val="28"/>
          <w:szCs w:val="28"/>
        </w:rPr>
        <w:t>（3）环境监测计划</w:t>
      </w:r>
    </w:p>
    <w:p w14:paraId="65801FA5">
      <w:pPr>
        <w:pStyle w:val="20"/>
        <w:pageBreakBefore w:val="0"/>
        <w:widowControl/>
        <w:kinsoku/>
        <w:wordWrap/>
        <w:overflowPunct/>
        <w:topLinePunct w:val="0"/>
        <w:autoSpaceDE/>
        <w:autoSpaceDN/>
        <w:bidi w:val="0"/>
        <w:spacing w:before="0" w:beforeAutospacing="0" w:after="0" w:afterAutospacing="0" w:line="360" w:lineRule="auto"/>
        <w:ind w:firstLine="740" w:firstLineChars="200"/>
        <w:jc w:val="both"/>
        <w:textAlignment w:val="auto"/>
        <w:outlineLvl w:val="0"/>
        <w:rPr>
          <w:rFonts w:hint="default" w:ascii="Times New Roman" w:hAnsi="Times New Roman" w:eastAsia="仿宋" w:cs="Times New Roman"/>
          <w:bCs/>
          <w:color w:val="auto"/>
          <w:spacing w:val="45"/>
          <w:sz w:val="28"/>
          <w:szCs w:val="28"/>
        </w:rPr>
      </w:pPr>
      <w:r>
        <w:rPr>
          <w:rFonts w:hint="default" w:ascii="Times New Roman" w:hAnsi="Times New Roman" w:eastAsia="仿宋" w:cs="Times New Roman"/>
          <w:color w:val="auto"/>
          <w:spacing w:val="45"/>
          <w:sz w:val="28"/>
          <w:szCs w:val="28"/>
        </w:rPr>
        <w:t>该项目环境影响报告表已</w:t>
      </w:r>
      <w:r>
        <w:rPr>
          <w:rFonts w:hint="default" w:ascii="Times New Roman" w:hAnsi="Times New Roman" w:eastAsia="仿宋" w:cs="Times New Roman"/>
          <w:bCs/>
          <w:color w:val="auto"/>
          <w:spacing w:val="45"/>
          <w:sz w:val="28"/>
          <w:szCs w:val="28"/>
        </w:rPr>
        <w:t>对环境监测计划提出相关要求。</w:t>
      </w:r>
    </w:p>
    <w:p w14:paraId="262B20E6">
      <w:pPr>
        <w:pStyle w:val="5"/>
        <w:pageBreakBefore w:val="0"/>
        <w:widowControl/>
        <w:kinsoku/>
        <w:wordWrap/>
        <w:overflowPunct/>
        <w:topLinePunct w:val="0"/>
        <w:autoSpaceDE/>
        <w:autoSpaceDN/>
        <w:bidi w:val="0"/>
        <w:spacing w:before="0" w:beforeAutospacing="0" w:after="0" w:afterAutospacing="0" w:line="360" w:lineRule="auto"/>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2.2配套措施落实情况</w:t>
      </w:r>
    </w:p>
    <w:p w14:paraId="4C307A42">
      <w:pPr>
        <w:pStyle w:val="20"/>
        <w:pageBreakBefore w:val="0"/>
        <w:widowControl/>
        <w:kinsoku/>
        <w:wordWrap/>
        <w:overflowPunct/>
        <w:topLinePunct w:val="0"/>
        <w:autoSpaceDE/>
        <w:autoSpaceDN/>
        <w:bidi w:val="0"/>
        <w:spacing w:before="0" w:beforeAutospacing="0" w:after="0" w:afterAutospacing="0" w:line="360" w:lineRule="auto"/>
        <w:ind w:firstLine="740" w:firstLineChars="200"/>
        <w:jc w:val="both"/>
        <w:textAlignment w:val="auto"/>
        <w:outlineLvl w:val="0"/>
        <w:rPr>
          <w:rFonts w:hint="default" w:ascii="Times New Roman" w:hAnsi="Times New Roman" w:eastAsia="仿宋" w:cs="Times New Roman"/>
          <w:bCs/>
          <w:color w:val="auto"/>
          <w:spacing w:val="45"/>
          <w:sz w:val="28"/>
          <w:szCs w:val="28"/>
        </w:rPr>
      </w:pPr>
      <w:r>
        <w:rPr>
          <w:rFonts w:hint="default" w:ascii="Times New Roman" w:hAnsi="Times New Roman" w:eastAsia="仿宋" w:cs="Times New Roman"/>
          <w:bCs/>
          <w:color w:val="auto"/>
          <w:spacing w:val="45"/>
          <w:sz w:val="28"/>
          <w:szCs w:val="28"/>
        </w:rPr>
        <w:t>本项目卫生防护距离是以车间三为边界外扩100米的</w:t>
      </w:r>
      <w:r>
        <w:rPr>
          <w:rFonts w:hint="default" w:ascii="Times New Roman" w:hAnsi="Times New Roman" w:eastAsia="仿宋" w:cs="Times New Roman"/>
          <w:bCs/>
          <w:color w:val="auto"/>
          <w:spacing w:val="45"/>
          <w:sz w:val="28"/>
          <w:szCs w:val="28"/>
          <w:lang w:eastAsia="zh-CN"/>
        </w:rPr>
        <w:t>范围</w:t>
      </w:r>
      <w:r>
        <w:rPr>
          <w:rFonts w:hint="default" w:ascii="Times New Roman" w:hAnsi="Times New Roman" w:eastAsia="仿宋" w:cs="Times New Roman"/>
          <w:bCs/>
          <w:color w:val="auto"/>
          <w:spacing w:val="45"/>
          <w:sz w:val="28"/>
          <w:szCs w:val="28"/>
        </w:rPr>
        <w:t>，全厂卫生防护距离以车间一、车间三为边界外扩100米形成的包络线范围，该范围内目前无居民、学校等环境敏感保护目标，可满足建设项目卫生防护距离的要求。</w:t>
      </w:r>
    </w:p>
    <w:p w14:paraId="3922A418">
      <w:pPr>
        <w:pStyle w:val="5"/>
        <w:pageBreakBefore w:val="0"/>
        <w:widowControl/>
        <w:kinsoku/>
        <w:wordWrap/>
        <w:overflowPunct/>
        <w:topLinePunct w:val="0"/>
        <w:autoSpaceDE/>
        <w:autoSpaceDN/>
        <w:bidi w:val="0"/>
        <w:spacing w:before="0" w:beforeAutospacing="0" w:after="0" w:afterAutospacing="0" w:line="360" w:lineRule="auto"/>
        <w:textAlignment w:val="auto"/>
        <w:rPr>
          <w:rFonts w:hint="default" w:ascii="Times New Roman" w:hAnsi="Times New Roman" w:eastAsia="楷体" w:cs="Times New Roman"/>
          <w:color w:val="auto"/>
        </w:rPr>
      </w:pPr>
      <w:r>
        <w:rPr>
          <w:rFonts w:hint="default" w:ascii="Times New Roman" w:hAnsi="Times New Roman" w:eastAsia="楷体" w:cs="Times New Roman"/>
          <w:color w:val="auto"/>
        </w:rPr>
        <w:t>2.3其他措施落实情况</w:t>
      </w:r>
    </w:p>
    <w:p w14:paraId="277D2BEE">
      <w:pPr>
        <w:pStyle w:val="20"/>
        <w:pageBreakBefore w:val="0"/>
        <w:widowControl/>
        <w:kinsoku/>
        <w:wordWrap/>
        <w:overflowPunct/>
        <w:topLinePunct w:val="0"/>
        <w:autoSpaceDE/>
        <w:autoSpaceDN/>
        <w:bidi w:val="0"/>
        <w:spacing w:before="0" w:beforeAutospacing="0" w:after="0" w:afterAutospacing="0" w:line="360" w:lineRule="auto"/>
        <w:ind w:firstLine="740" w:firstLineChars="200"/>
        <w:textAlignment w:val="auto"/>
        <w:outlineLvl w:val="0"/>
        <w:rPr>
          <w:rFonts w:hint="default" w:ascii="Times New Roman" w:hAnsi="Times New Roman" w:eastAsia="仿宋" w:cs="Times New Roman"/>
          <w:color w:val="auto"/>
          <w:spacing w:val="45"/>
          <w:sz w:val="28"/>
          <w:szCs w:val="28"/>
        </w:rPr>
      </w:pPr>
      <w:r>
        <w:rPr>
          <w:rFonts w:hint="default" w:ascii="Times New Roman" w:hAnsi="Times New Roman" w:eastAsia="仿宋" w:cs="Times New Roman"/>
          <w:color w:val="auto"/>
          <w:spacing w:val="45"/>
          <w:sz w:val="28"/>
          <w:szCs w:val="28"/>
        </w:rPr>
        <w:t>无。</w:t>
      </w:r>
    </w:p>
    <w:p w14:paraId="727349A8">
      <w:pPr>
        <w:pStyle w:val="5"/>
        <w:pageBreakBefore w:val="0"/>
        <w:widowControl/>
        <w:kinsoku/>
        <w:wordWrap/>
        <w:overflowPunct/>
        <w:topLinePunct w:val="0"/>
        <w:autoSpaceDE/>
        <w:autoSpaceDN/>
        <w:bidi w:val="0"/>
        <w:spacing w:before="0" w:beforeAutospacing="0" w:after="0" w:afterAutospacing="0"/>
        <w:textAlignment w:val="auto"/>
        <w:rPr>
          <w:rFonts w:ascii="楷体" w:hAnsi="楷体" w:eastAsia="楷体"/>
          <w:color w:val="auto"/>
          <w:sz w:val="30"/>
          <w:szCs w:val="30"/>
        </w:rPr>
      </w:pPr>
      <w:r>
        <w:rPr>
          <w:rFonts w:ascii="楷体" w:hAnsi="楷体" w:eastAsia="楷体"/>
          <w:color w:val="auto"/>
          <w:sz w:val="30"/>
          <w:szCs w:val="30"/>
        </w:rPr>
        <w:t>3</w:t>
      </w:r>
      <w:r>
        <w:rPr>
          <w:rFonts w:hint="eastAsia" w:ascii="楷体" w:hAnsi="楷体" w:eastAsia="楷体"/>
          <w:color w:val="auto"/>
          <w:sz w:val="30"/>
          <w:szCs w:val="30"/>
        </w:rPr>
        <w:t>整改工作情况</w:t>
      </w:r>
    </w:p>
    <w:p w14:paraId="7F1DF474">
      <w:pPr>
        <w:pStyle w:val="20"/>
        <w:pageBreakBefore w:val="0"/>
        <w:widowControl/>
        <w:kinsoku/>
        <w:wordWrap/>
        <w:overflowPunct/>
        <w:topLinePunct w:val="0"/>
        <w:autoSpaceDE/>
        <w:autoSpaceDN/>
        <w:bidi w:val="0"/>
        <w:spacing w:before="0" w:beforeAutospacing="0" w:after="0" w:afterAutospacing="0" w:line="360" w:lineRule="auto"/>
        <w:ind w:firstLine="740" w:firstLineChars="200"/>
        <w:textAlignment w:val="auto"/>
        <w:outlineLvl w:val="0"/>
        <w:rPr>
          <w:rFonts w:ascii="仿宋" w:hAnsi="仿宋" w:eastAsia="仿宋" w:cstheme="minorEastAsia"/>
          <w:bCs/>
          <w:color w:val="auto"/>
          <w:spacing w:val="45"/>
          <w:sz w:val="28"/>
          <w:szCs w:val="28"/>
        </w:rPr>
      </w:pPr>
      <w:r>
        <w:rPr>
          <w:rFonts w:hint="eastAsia" w:ascii="仿宋" w:hAnsi="仿宋" w:eastAsia="仿宋" w:cstheme="minorEastAsia"/>
          <w:bCs/>
          <w:color w:val="auto"/>
          <w:spacing w:val="45"/>
          <w:sz w:val="28"/>
          <w:szCs w:val="28"/>
        </w:rPr>
        <w:t>无。</w:t>
      </w:r>
    </w:p>
    <w:sectPr>
      <w:footerReference r:id="rId4" w:type="default"/>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7CC63">
    <w:pPr>
      <w:pStyle w:val="13"/>
      <w:framePr w:wrap="around" w:vAnchor="text" w:hAnchor="margin" w:xAlign="outside" w:y="1"/>
      <w:spacing w:after="0"/>
      <w:rPr>
        <w:rStyle w:val="18"/>
        <w:rFonts w:ascii="宋体" w:hAnsi="宋体" w:eastAsia="宋体"/>
        <w:sz w:val="28"/>
        <w:szCs w:val="28"/>
      </w:rPr>
    </w:pPr>
    <w:r>
      <w:rPr>
        <w:rStyle w:val="18"/>
        <w:rFonts w:hint="eastAsia" w:ascii="宋体" w:hAnsi="宋体" w:eastAsia="宋体"/>
        <w:sz w:val="28"/>
        <w:szCs w:val="28"/>
      </w:rPr>
      <w:t>—</w:t>
    </w:r>
    <w:r>
      <w:rPr>
        <w:rStyle w:val="18"/>
        <w:rFonts w:hint="eastAsia" w:ascii="宋体" w:hAnsi="宋体" w:eastAsia="宋体"/>
        <w:sz w:val="20"/>
        <w:szCs w:val="20"/>
      </w:rPr>
      <w:t xml:space="preserve">  </w:t>
    </w:r>
    <w:r>
      <w:rPr>
        <w:rStyle w:val="18"/>
        <w:rFonts w:ascii="宋体" w:hAnsi="宋体" w:eastAsia="宋体"/>
        <w:sz w:val="26"/>
        <w:szCs w:val="26"/>
      </w:rPr>
      <w:fldChar w:fldCharType="begin"/>
    </w:r>
    <w:r>
      <w:rPr>
        <w:rStyle w:val="18"/>
        <w:rFonts w:ascii="宋体" w:hAnsi="宋体" w:eastAsia="宋体"/>
        <w:sz w:val="26"/>
        <w:szCs w:val="26"/>
      </w:rPr>
      <w:instrText xml:space="preserve">PAGE  </w:instrText>
    </w:r>
    <w:r>
      <w:rPr>
        <w:rStyle w:val="18"/>
        <w:rFonts w:ascii="宋体" w:hAnsi="宋体" w:eastAsia="宋体"/>
        <w:sz w:val="26"/>
        <w:szCs w:val="26"/>
      </w:rPr>
      <w:fldChar w:fldCharType="separate"/>
    </w:r>
    <w:r>
      <w:rPr>
        <w:rStyle w:val="18"/>
        <w:rFonts w:ascii="宋体" w:hAnsi="宋体" w:eastAsia="宋体"/>
        <w:sz w:val="26"/>
        <w:szCs w:val="26"/>
      </w:rPr>
      <w:t>4</w:t>
    </w:r>
    <w:r>
      <w:rPr>
        <w:rStyle w:val="18"/>
        <w:rFonts w:ascii="宋体" w:hAnsi="宋体" w:eastAsia="宋体"/>
        <w:sz w:val="26"/>
        <w:szCs w:val="26"/>
      </w:rPr>
      <w:fldChar w:fldCharType="end"/>
    </w:r>
    <w:r>
      <w:rPr>
        <w:rStyle w:val="18"/>
        <w:rFonts w:hint="eastAsia" w:ascii="宋体" w:hAnsi="宋体" w:eastAsia="宋体"/>
        <w:sz w:val="20"/>
        <w:szCs w:val="20"/>
      </w:rPr>
      <w:t xml:space="preserve">  </w:t>
    </w:r>
    <w:r>
      <w:rPr>
        <w:rStyle w:val="18"/>
        <w:rFonts w:hint="eastAsia" w:ascii="宋体" w:hAnsi="宋体" w:eastAsia="宋体"/>
        <w:sz w:val="28"/>
        <w:szCs w:val="28"/>
      </w:rPr>
      <w:t>—</w:t>
    </w:r>
  </w:p>
  <w:p w14:paraId="5B618A9B">
    <w:pPr>
      <w:pStyle w:val="1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isplayHorizontalDrawingGridEvery w:val="0"/>
  <w:displayVerticalDrawingGridEvery w:val="2"/>
  <w:characterSpacingControl w:val="doNotCompress"/>
  <w:footnotePr>
    <w:footnote w:id="0"/>
    <w:footnote w:id="1"/>
  </w:footnotePr>
  <w:compat>
    <w:balanceSingleByteDoubleByteWidth/>
    <w:doNotExpandShiftReturn/>
    <w:adjustLineHeightInTable/>
    <w:useFELayout/>
    <w:doNotUseIndentAsNumberingTabStop/>
    <w:useAltKinsokuLineBreakRules/>
    <w:compatSetting w:name="compatibilityMode" w:uri="http://schemas.microsoft.com/office/word" w:val="12"/>
  </w:compat>
  <w:docVars>
    <w:docVar w:name="commondata" w:val="eyJoZGlkIjoiMTMxMWMxNzFhYTY2NTc4ZDg5NDFjMWUwNDA4M2JhYjIifQ=="/>
  </w:docVars>
  <w:rsids>
    <w:rsidRoot w:val="00D31D50"/>
    <w:rsid w:val="00002B03"/>
    <w:rsid w:val="00013310"/>
    <w:rsid w:val="000314B3"/>
    <w:rsid w:val="000C6285"/>
    <w:rsid w:val="000F2E9B"/>
    <w:rsid w:val="000F7EE8"/>
    <w:rsid w:val="00104062"/>
    <w:rsid w:val="001107E1"/>
    <w:rsid w:val="0012723B"/>
    <w:rsid w:val="00144C14"/>
    <w:rsid w:val="00152C3F"/>
    <w:rsid w:val="001A242F"/>
    <w:rsid w:val="001A36EE"/>
    <w:rsid w:val="001B0A4D"/>
    <w:rsid w:val="001C2FC6"/>
    <w:rsid w:val="001F0B9C"/>
    <w:rsid w:val="00236B9E"/>
    <w:rsid w:val="00293B37"/>
    <w:rsid w:val="002971C3"/>
    <w:rsid w:val="002A62F2"/>
    <w:rsid w:val="0030157C"/>
    <w:rsid w:val="003029CE"/>
    <w:rsid w:val="00323B43"/>
    <w:rsid w:val="00326156"/>
    <w:rsid w:val="00364F0B"/>
    <w:rsid w:val="00382224"/>
    <w:rsid w:val="00384921"/>
    <w:rsid w:val="00390685"/>
    <w:rsid w:val="003D37D8"/>
    <w:rsid w:val="003E42E9"/>
    <w:rsid w:val="003E6EFE"/>
    <w:rsid w:val="004034FF"/>
    <w:rsid w:val="00405CF8"/>
    <w:rsid w:val="00426133"/>
    <w:rsid w:val="00427EA8"/>
    <w:rsid w:val="004358AB"/>
    <w:rsid w:val="00445B1A"/>
    <w:rsid w:val="00477108"/>
    <w:rsid w:val="004B0CA8"/>
    <w:rsid w:val="004C156C"/>
    <w:rsid w:val="004C2CF8"/>
    <w:rsid w:val="004E432B"/>
    <w:rsid w:val="005144C1"/>
    <w:rsid w:val="00514EEE"/>
    <w:rsid w:val="00561D54"/>
    <w:rsid w:val="00573CD7"/>
    <w:rsid w:val="00580C1C"/>
    <w:rsid w:val="005C3A44"/>
    <w:rsid w:val="0061533D"/>
    <w:rsid w:val="00653CC6"/>
    <w:rsid w:val="0066493C"/>
    <w:rsid w:val="006E21E7"/>
    <w:rsid w:val="006E7188"/>
    <w:rsid w:val="006F154F"/>
    <w:rsid w:val="007232E5"/>
    <w:rsid w:val="007679A4"/>
    <w:rsid w:val="0077657E"/>
    <w:rsid w:val="007A1A29"/>
    <w:rsid w:val="007A2DC0"/>
    <w:rsid w:val="007E2B5B"/>
    <w:rsid w:val="007F154E"/>
    <w:rsid w:val="007F4F91"/>
    <w:rsid w:val="00860EF9"/>
    <w:rsid w:val="008B7726"/>
    <w:rsid w:val="0091631C"/>
    <w:rsid w:val="0093438B"/>
    <w:rsid w:val="009434DC"/>
    <w:rsid w:val="0097467C"/>
    <w:rsid w:val="00984BDF"/>
    <w:rsid w:val="00986666"/>
    <w:rsid w:val="009A128C"/>
    <w:rsid w:val="009A73BB"/>
    <w:rsid w:val="009C31F8"/>
    <w:rsid w:val="009C3B4E"/>
    <w:rsid w:val="009C5519"/>
    <w:rsid w:val="009E00D6"/>
    <w:rsid w:val="00A16134"/>
    <w:rsid w:val="00A214CB"/>
    <w:rsid w:val="00A34D7B"/>
    <w:rsid w:val="00A40725"/>
    <w:rsid w:val="00A565EF"/>
    <w:rsid w:val="00A6417D"/>
    <w:rsid w:val="00A65CFD"/>
    <w:rsid w:val="00A6664A"/>
    <w:rsid w:val="00A85E15"/>
    <w:rsid w:val="00AC6B4E"/>
    <w:rsid w:val="00AE463B"/>
    <w:rsid w:val="00B061B4"/>
    <w:rsid w:val="00B259CF"/>
    <w:rsid w:val="00B63CA6"/>
    <w:rsid w:val="00B670A4"/>
    <w:rsid w:val="00BA4223"/>
    <w:rsid w:val="00BB60F2"/>
    <w:rsid w:val="00BC1EB3"/>
    <w:rsid w:val="00BF132D"/>
    <w:rsid w:val="00C25ADF"/>
    <w:rsid w:val="00C441C4"/>
    <w:rsid w:val="00C479E0"/>
    <w:rsid w:val="00C61AE8"/>
    <w:rsid w:val="00C846E1"/>
    <w:rsid w:val="00D04D90"/>
    <w:rsid w:val="00D14924"/>
    <w:rsid w:val="00D1608F"/>
    <w:rsid w:val="00D1742B"/>
    <w:rsid w:val="00D31D50"/>
    <w:rsid w:val="00D325FC"/>
    <w:rsid w:val="00D8044A"/>
    <w:rsid w:val="00E20699"/>
    <w:rsid w:val="00E42CE0"/>
    <w:rsid w:val="00E61F48"/>
    <w:rsid w:val="00E64526"/>
    <w:rsid w:val="00E868EB"/>
    <w:rsid w:val="00EC0751"/>
    <w:rsid w:val="00EE3B2A"/>
    <w:rsid w:val="00F078BE"/>
    <w:rsid w:val="00F25F8E"/>
    <w:rsid w:val="00F44939"/>
    <w:rsid w:val="00F50E3B"/>
    <w:rsid w:val="00F92810"/>
    <w:rsid w:val="00FA09CA"/>
    <w:rsid w:val="00FD6F7C"/>
    <w:rsid w:val="0C1D02B1"/>
    <w:rsid w:val="0FB41C5A"/>
    <w:rsid w:val="16F93665"/>
    <w:rsid w:val="2885184C"/>
    <w:rsid w:val="35BC693A"/>
    <w:rsid w:val="39EA0034"/>
    <w:rsid w:val="453C76AC"/>
    <w:rsid w:val="5E1F35AA"/>
    <w:rsid w:val="667B24E6"/>
    <w:rsid w:val="71AF0A3E"/>
    <w:rsid w:val="78687B94"/>
    <w:rsid w:val="7AE80428"/>
    <w:rsid w:val="7D4A173D"/>
    <w:rsid w:val="7E854658"/>
    <w:rsid w:val="7F883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widowControl w:val="0"/>
      <w:adjustRightInd/>
      <w:snapToGrid/>
      <w:spacing w:after="0" w:line="360" w:lineRule="exact"/>
      <w:jc w:val="both"/>
      <w:outlineLvl w:val="1"/>
    </w:pPr>
    <w:rPr>
      <w:rFonts w:ascii="Times New Roman" w:hAnsi="Times New Roman" w:eastAsia="宋体" w:cs="Times New Roman"/>
      <w:bCs/>
      <w:kern w:val="2"/>
      <w:sz w:val="21"/>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9"/>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0"/>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2"/>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3"/>
    <w:autoRedefine/>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10">
    <w:name w:val="annotation text"/>
    <w:basedOn w:val="1"/>
    <w:link w:val="24"/>
    <w:unhideWhenUsed/>
    <w:qFormat/>
    <w:uiPriority w:val="0"/>
  </w:style>
  <w:style w:type="paragraph" w:styleId="11">
    <w:name w:val="Body Text"/>
    <w:basedOn w:val="1"/>
    <w:autoRedefine/>
    <w:unhideWhenUsed/>
    <w:qFormat/>
    <w:uiPriority w:val="99"/>
    <w:pPr>
      <w:spacing w:before="147"/>
      <w:ind w:left="117"/>
    </w:pPr>
    <w:rPr>
      <w:rFonts w:ascii="宋体" w:hAnsi="宋体" w:eastAsia="宋体"/>
      <w:sz w:val="24"/>
      <w:szCs w:val="24"/>
    </w:rPr>
  </w:style>
  <w:style w:type="paragraph" w:styleId="12">
    <w:name w:val="Balloon Text"/>
    <w:basedOn w:val="1"/>
    <w:link w:val="26"/>
    <w:semiHidden/>
    <w:unhideWhenUsed/>
    <w:qFormat/>
    <w:uiPriority w:val="99"/>
    <w:pPr>
      <w:spacing w:after="0"/>
    </w:pPr>
    <w:rPr>
      <w:sz w:val="18"/>
      <w:szCs w:val="18"/>
    </w:rPr>
  </w:style>
  <w:style w:type="paragraph" w:styleId="13">
    <w:name w:val="footer"/>
    <w:basedOn w:val="1"/>
    <w:unhideWhenUsed/>
    <w:qFormat/>
    <w:uiPriority w:val="99"/>
    <w:pPr>
      <w:tabs>
        <w:tab w:val="center" w:pos="4153"/>
        <w:tab w:val="right" w:pos="8306"/>
      </w:tabs>
    </w:pPr>
    <w:rPr>
      <w:sz w:val="18"/>
      <w:szCs w:val="18"/>
    </w:rPr>
  </w:style>
  <w:style w:type="paragraph" w:styleId="14">
    <w:name w:val="header"/>
    <w:basedOn w:val="1"/>
    <w:link w:val="23"/>
    <w:autoRedefine/>
    <w:unhideWhenUsed/>
    <w:qFormat/>
    <w:uiPriority w:val="99"/>
    <w:pPr>
      <w:pBdr>
        <w:bottom w:val="single" w:color="auto" w:sz="6" w:space="1"/>
      </w:pBdr>
      <w:tabs>
        <w:tab w:val="center" w:pos="4153"/>
        <w:tab w:val="right" w:pos="8306"/>
      </w:tabs>
      <w:jc w:val="center"/>
    </w:pPr>
    <w:rPr>
      <w:sz w:val="18"/>
      <w:szCs w:val="18"/>
    </w:rPr>
  </w:style>
  <w:style w:type="paragraph" w:styleId="15">
    <w:name w:val="annotation subject"/>
    <w:basedOn w:val="10"/>
    <w:next w:val="10"/>
    <w:link w:val="25"/>
    <w:semiHidden/>
    <w:unhideWhenUsed/>
    <w:qFormat/>
    <w:uiPriority w:val="99"/>
    <w:rPr>
      <w:b/>
      <w:bCs/>
    </w:rPr>
  </w:style>
  <w:style w:type="character" w:styleId="18">
    <w:name w:val="page number"/>
    <w:basedOn w:val="17"/>
    <w:autoRedefine/>
    <w:unhideWhenUsed/>
    <w:qFormat/>
    <w:uiPriority w:val="99"/>
  </w:style>
  <w:style w:type="character" w:styleId="19">
    <w:name w:val="annotation reference"/>
    <w:basedOn w:val="17"/>
    <w:unhideWhenUsed/>
    <w:qFormat/>
    <w:uiPriority w:val="0"/>
    <w:rPr>
      <w:sz w:val="21"/>
      <w:szCs w:val="21"/>
    </w:rPr>
  </w:style>
  <w:style w:type="paragraph" w:customStyle="1" w:styleId="20">
    <w:name w:val="普通(网站)1"/>
    <w:basedOn w:val="1"/>
    <w:autoRedefine/>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1">
    <w:name w:val="样式4"/>
    <w:basedOn w:val="20"/>
    <w:link w:val="22"/>
    <w:autoRedefine/>
    <w:qFormat/>
    <w:uiPriority w:val="0"/>
    <w:pPr>
      <w:spacing w:before="18464"/>
      <w:jc w:val="both"/>
    </w:pPr>
    <w:rPr>
      <w:rFonts w:eastAsia="华文细黑"/>
      <w:b/>
      <w:color w:val="C00000"/>
      <w:sz w:val="21"/>
    </w:rPr>
  </w:style>
  <w:style w:type="character" w:customStyle="1" w:styleId="22">
    <w:name w:val="样式4 Char"/>
    <w:link w:val="21"/>
    <w:autoRedefine/>
    <w:qFormat/>
    <w:uiPriority w:val="0"/>
    <w:rPr>
      <w:rFonts w:eastAsia="华文细黑"/>
      <w:b/>
      <w:color w:val="C00000"/>
      <w:sz w:val="21"/>
    </w:rPr>
  </w:style>
  <w:style w:type="character" w:customStyle="1" w:styleId="23">
    <w:name w:val="页眉 Char"/>
    <w:basedOn w:val="17"/>
    <w:link w:val="14"/>
    <w:qFormat/>
    <w:uiPriority w:val="99"/>
    <w:rPr>
      <w:rFonts w:ascii="Tahoma" w:hAnsi="Tahoma" w:eastAsia="微软雅黑" w:cstheme="minorBidi"/>
      <w:sz w:val="18"/>
      <w:szCs w:val="18"/>
    </w:rPr>
  </w:style>
  <w:style w:type="character" w:customStyle="1" w:styleId="24">
    <w:name w:val="批注文字 Char"/>
    <w:basedOn w:val="17"/>
    <w:link w:val="10"/>
    <w:qFormat/>
    <w:uiPriority w:val="0"/>
    <w:rPr>
      <w:rFonts w:ascii="Tahoma" w:hAnsi="Tahoma" w:eastAsia="微软雅黑" w:cstheme="minorBidi"/>
      <w:sz w:val="22"/>
      <w:szCs w:val="22"/>
    </w:rPr>
  </w:style>
  <w:style w:type="character" w:customStyle="1" w:styleId="25">
    <w:name w:val="批注主题 Char"/>
    <w:basedOn w:val="24"/>
    <w:link w:val="15"/>
    <w:autoRedefine/>
    <w:semiHidden/>
    <w:qFormat/>
    <w:uiPriority w:val="99"/>
    <w:rPr>
      <w:rFonts w:ascii="Tahoma" w:hAnsi="Tahoma" w:eastAsia="微软雅黑" w:cstheme="minorBidi"/>
      <w:b/>
      <w:bCs/>
      <w:sz w:val="22"/>
      <w:szCs w:val="22"/>
    </w:rPr>
  </w:style>
  <w:style w:type="character" w:customStyle="1" w:styleId="26">
    <w:name w:val="批注框文本 Char"/>
    <w:basedOn w:val="17"/>
    <w:link w:val="12"/>
    <w:autoRedefine/>
    <w:semiHidden/>
    <w:qFormat/>
    <w:uiPriority w:val="99"/>
    <w:rPr>
      <w:rFonts w:ascii="Tahoma" w:hAnsi="Tahoma" w:eastAsia="微软雅黑" w:cstheme="minorBidi"/>
      <w:sz w:val="18"/>
      <w:szCs w:val="18"/>
    </w:rPr>
  </w:style>
  <w:style w:type="character" w:customStyle="1" w:styleId="27">
    <w:name w:val="标题 1 Char"/>
    <w:basedOn w:val="17"/>
    <w:link w:val="2"/>
    <w:qFormat/>
    <w:uiPriority w:val="9"/>
    <w:rPr>
      <w:rFonts w:ascii="Tahoma" w:hAnsi="Tahoma" w:eastAsia="微软雅黑" w:cstheme="minorBidi"/>
      <w:b/>
      <w:bCs/>
      <w:kern w:val="44"/>
      <w:sz w:val="44"/>
      <w:szCs w:val="44"/>
    </w:rPr>
  </w:style>
  <w:style w:type="character" w:customStyle="1" w:styleId="28">
    <w:name w:val="标题 3 Char"/>
    <w:basedOn w:val="17"/>
    <w:link w:val="4"/>
    <w:autoRedefine/>
    <w:qFormat/>
    <w:uiPriority w:val="9"/>
    <w:rPr>
      <w:rFonts w:ascii="Tahoma" w:hAnsi="Tahoma" w:eastAsia="微软雅黑" w:cstheme="minorBidi"/>
      <w:b/>
      <w:bCs/>
      <w:sz w:val="32"/>
      <w:szCs w:val="32"/>
    </w:rPr>
  </w:style>
  <w:style w:type="character" w:customStyle="1" w:styleId="29">
    <w:name w:val="标题 4 Char"/>
    <w:basedOn w:val="17"/>
    <w:link w:val="5"/>
    <w:autoRedefine/>
    <w:qFormat/>
    <w:uiPriority w:val="9"/>
    <w:rPr>
      <w:rFonts w:asciiTheme="majorHAnsi" w:hAnsiTheme="majorHAnsi" w:eastAsiaTheme="majorEastAsia" w:cstheme="majorBidi"/>
      <w:b/>
      <w:bCs/>
      <w:sz w:val="28"/>
      <w:szCs w:val="28"/>
    </w:rPr>
  </w:style>
  <w:style w:type="character" w:customStyle="1" w:styleId="30">
    <w:name w:val="标题 5 Char"/>
    <w:basedOn w:val="17"/>
    <w:link w:val="6"/>
    <w:qFormat/>
    <w:uiPriority w:val="9"/>
    <w:rPr>
      <w:rFonts w:ascii="Tahoma" w:hAnsi="Tahoma" w:eastAsia="微软雅黑" w:cstheme="minorBidi"/>
      <w:b/>
      <w:bCs/>
      <w:sz w:val="28"/>
      <w:szCs w:val="28"/>
    </w:rPr>
  </w:style>
  <w:style w:type="character" w:customStyle="1" w:styleId="31">
    <w:name w:val="标题 6 Char"/>
    <w:basedOn w:val="17"/>
    <w:link w:val="7"/>
    <w:autoRedefine/>
    <w:qFormat/>
    <w:uiPriority w:val="9"/>
    <w:rPr>
      <w:rFonts w:asciiTheme="majorHAnsi" w:hAnsiTheme="majorHAnsi" w:eastAsiaTheme="majorEastAsia" w:cstheme="majorBidi"/>
      <w:b/>
      <w:bCs/>
      <w:sz w:val="24"/>
      <w:szCs w:val="24"/>
    </w:rPr>
  </w:style>
  <w:style w:type="character" w:customStyle="1" w:styleId="32">
    <w:name w:val="标题 7 Char"/>
    <w:basedOn w:val="17"/>
    <w:link w:val="8"/>
    <w:qFormat/>
    <w:uiPriority w:val="9"/>
    <w:rPr>
      <w:rFonts w:ascii="Tahoma" w:hAnsi="Tahoma" w:eastAsia="微软雅黑" w:cstheme="minorBidi"/>
      <w:b/>
      <w:bCs/>
      <w:sz w:val="24"/>
      <w:szCs w:val="24"/>
    </w:rPr>
  </w:style>
  <w:style w:type="character" w:customStyle="1" w:styleId="33">
    <w:name w:val="标题 8 Char"/>
    <w:basedOn w:val="17"/>
    <w:link w:val="9"/>
    <w:autoRedefine/>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1308</Words>
  <Characters>1359</Characters>
  <Lines>9</Lines>
  <Paragraphs>2</Paragraphs>
  <TotalTime>0</TotalTime>
  <ScaleCrop>false</ScaleCrop>
  <LinksUpToDate>false</LinksUpToDate>
  <CharactersWithSpaces>1359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2019-07-17T06:10:00Z</dcterms:created>
  <dc:creator>Administrator</dc:creator>
  <cp:lastModifiedBy>乄   乄</cp:lastModifiedBy>
  <cp:lastPrinted>2025-01-10T09:18:07Z</cp:lastPrinted>
  <dcterms:modified xsi:type="dcterms:W3CDTF">2025-01-10T09:18:10Z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396E0791B9D1457EB4E230D8A4E775C2_12</vt:lpwstr>
  </property>
  <property fmtid="{D5CDD505-2E9C-101B-9397-08002B2CF9AE}" pid="4" name="KSOTemplateDocerSaveRecord">
    <vt:lpwstr>eyJoZGlkIjoiMTMxMWMxNzFhYTY2NTc4ZDg5NDFjMWUwNDA4M2JhYjIiLCJ1c2VySWQiOiI3MjkzODM1OTUifQ==</vt:lpwstr>
  </property>
</Properties>
</file>